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A57AC" w14:textId="7E30A293" w:rsidR="007E2A80" w:rsidRDefault="007E2A80" w:rsidP="00024B44">
      <w:pPr>
        <w:widowControl w:val="0"/>
        <w:spacing w:after="120"/>
        <w:rPr>
          <w:b/>
          <w:u w:val="single"/>
        </w:rPr>
      </w:pPr>
      <w:bookmarkStart w:id="0" w:name="_GoBack"/>
      <w:bookmarkEnd w:id="0"/>
      <w:r w:rsidRPr="00C67EC0">
        <w:rPr>
          <w:b/>
          <w:u w:val="single"/>
        </w:rPr>
        <w:t>STATE GOAL</w:t>
      </w:r>
    </w:p>
    <w:p w14:paraId="03DAAC3E" w14:textId="6EC53669" w:rsidR="0058758E" w:rsidRPr="00B14244" w:rsidRDefault="0058758E" w:rsidP="00024B44">
      <w:pPr>
        <w:widowControl w:val="0"/>
        <w:spacing w:after="120"/>
        <w:rPr>
          <w:i/>
        </w:rPr>
      </w:pPr>
      <w:r w:rsidRPr="00B14244">
        <w:rPr>
          <w:i/>
        </w:rPr>
        <w:t>To plan for, finance, and develop an efficient system of public facilities and services to accommodate anticipated growth and economic development.</w:t>
      </w:r>
    </w:p>
    <w:p w14:paraId="49789290" w14:textId="6BF9324A" w:rsidR="001D5457" w:rsidRPr="00111B07" w:rsidRDefault="001D5457" w:rsidP="00AA67A4">
      <w:pPr>
        <w:widowControl w:val="0"/>
        <w:spacing w:after="120"/>
        <w:rPr>
          <w:b/>
          <w:u w:val="single"/>
        </w:rPr>
      </w:pPr>
      <w:r w:rsidRPr="00111B07">
        <w:rPr>
          <w:b/>
          <w:u w:val="single"/>
        </w:rPr>
        <w:t>LOCAL GOAL</w:t>
      </w:r>
      <w:r w:rsidR="002715D7">
        <w:rPr>
          <w:b/>
          <w:u w:val="single"/>
        </w:rPr>
        <w:t>S</w:t>
      </w:r>
    </w:p>
    <w:p w14:paraId="6D0D8306" w14:textId="6572E3D6" w:rsidR="005C74C1" w:rsidRPr="00B14244" w:rsidRDefault="007F52CC" w:rsidP="00AA67A4">
      <w:pPr>
        <w:widowControl w:val="0"/>
        <w:spacing w:after="120"/>
        <w:rPr>
          <w:i/>
          <w:highlight w:val="lightGray"/>
        </w:rPr>
      </w:pPr>
      <w:r>
        <w:rPr>
          <w:i/>
        </w:rPr>
        <w:tab/>
      </w:r>
      <w:r w:rsidR="005C74C1" w:rsidRPr="00B14244">
        <w:rPr>
          <w:i/>
          <w:highlight w:val="lightGray"/>
        </w:rPr>
        <w:t>Clifton will sustainably develop infrastructure, human resources, and services to support the greater community needs as its first priority.</w:t>
      </w:r>
    </w:p>
    <w:p w14:paraId="41AB589A" w14:textId="7A43B1AD" w:rsidR="005C74C1" w:rsidRPr="00B14244" w:rsidRDefault="005C74C1" w:rsidP="00AA67A4">
      <w:pPr>
        <w:widowControl w:val="0"/>
        <w:spacing w:after="120"/>
        <w:rPr>
          <w:i/>
          <w:highlight w:val="lightGray"/>
        </w:rPr>
      </w:pPr>
      <w:r w:rsidRPr="00B14244">
        <w:rPr>
          <w:i/>
          <w:highlight w:val="lightGray"/>
        </w:rPr>
        <w:tab/>
        <w:t>Clifton will assist its most vulnerable households where possible by helping to build relationships and networks resulting in</w:t>
      </w:r>
      <w:r w:rsidR="003F74DA" w:rsidRPr="00B14244">
        <w:rPr>
          <w:i/>
          <w:highlight w:val="lightGray"/>
        </w:rPr>
        <w:t xml:space="preserve"> sustainable and</w:t>
      </w:r>
      <w:r w:rsidRPr="00B14244">
        <w:rPr>
          <w:i/>
          <w:highlight w:val="lightGray"/>
        </w:rPr>
        <w:t xml:space="preserve"> improved lives.</w:t>
      </w:r>
    </w:p>
    <w:p w14:paraId="576F0B9C" w14:textId="746DD86D" w:rsidR="009C1DCC" w:rsidRPr="00B14244" w:rsidRDefault="009C1DCC" w:rsidP="00AA67A4">
      <w:pPr>
        <w:widowControl w:val="0"/>
        <w:spacing w:after="120"/>
        <w:rPr>
          <w:i/>
          <w:highlight w:val="lightGray"/>
        </w:rPr>
      </w:pPr>
      <w:r w:rsidRPr="00B14244">
        <w:rPr>
          <w:i/>
          <w:highlight w:val="lightGray"/>
        </w:rPr>
        <w:tab/>
        <w:t>Clifton will work to build harmonious and well-coordinated relationships among its Boards, staff, and volunteers creating a positive customer interface for people and entities creating economic growth and overall vitality for the community.</w:t>
      </w:r>
    </w:p>
    <w:p w14:paraId="3514BF44" w14:textId="6962169E" w:rsidR="009C1DCC" w:rsidRDefault="009C1DCC" w:rsidP="00AA67A4">
      <w:pPr>
        <w:widowControl w:val="0"/>
        <w:spacing w:after="120"/>
        <w:rPr>
          <w:i/>
        </w:rPr>
      </w:pPr>
      <w:r w:rsidRPr="00B14244">
        <w:rPr>
          <w:i/>
          <w:highlight w:val="lightGray"/>
        </w:rPr>
        <w:tab/>
        <w:t xml:space="preserve">Clifton </w:t>
      </w:r>
      <w:r w:rsidR="003F74DA" w:rsidRPr="00B14244">
        <w:rPr>
          <w:i/>
          <w:highlight w:val="lightGray"/>
        </w:rPr>
        <w:t xml:space="preserve">government and staff </w:t>
      </w:r>
      <w:r w:rsidRPr="00B14244">
        <w:rPr>
          <w:i/>
          <w:highlight w:val="lightGray"/>
        </w:rPr>
        <w:t>will maintain close connections with pre-k through 12</w:t>
      </w:r>
      <w:r w:rsidRPr="00B14244">
        <w:rPr>
          <w:i/>
          <w:highlight w:val="lightGray"/>
          <w:vertAlign w:val="superscript"/>
        </w:rPr>
        <w:t>th</w:t>
      </w:r>
      <w:r w:rsidRPr="00B14244">
        <w:rPr>
          <w:i/>
          <w:highlight w:val="lightGray"/>
        </w:rPr>
        <w:t xml:space="preserve"> grade educational business partners</w:t>
      </w:r>
      <w:r w:rsidR="003F74DA" w:rsidRPr="00B14244">
        <w:rPr>
          <w:i/>
          <w:highlight w:val="lightGray"/>
        </w:rPr>
        <w:t xml:space="preserve"> ensuring fairly priced, high quality curricula, teachers, staff, and extra-curricular activities are available for its citizens.</w:t>
      </w:r>
    </w:p>
    <w:p w14:paraId="4C2B4E0C" w14:textId="7E9D0FB7" w:rsidR="001537DC" w:rsidRDefault="009708DB" w:rsidP="008255E8">
      <w:pPr>
        <w:widowControl w:val="0"/>
        <w:spacing w:after="120"/>
        <w:rPr>
          <w:b/>
          <w:u w:val="single"/>
        </w:rPr>
      </w:pPr>
      <w:r>
        <w:rPr>
          <w:b/>
          <w:u w:val="single"/>
        </w:rPr>
        <w:t>CLIFTON: FISCAL SUSTAINABILITY – AN ENDURING MISSION</w:t>
      </w:r>
    </w:p>
    <w:p w14:paraId="028CDDD7" w14:textId="075BA373" w:rsidR="009708DB" w:rsidRPr="00B14244" w:rsidRDefault="009708DB" w:rsidP="00B14244">
      <w:pPr>
        <w:pStyle w:val="BodyText"/>
        <w:spacing w:before="90" w:after="120"/>
        <w:ind w:right="184"/>
        <w:rPr>
          <w:rFonts w:asciiTheme="majorHAnsi" w:hAnsiTheme="majorHAnsi"/>
        </w:rPr>
      </w:pPr>
      <w:r w:rsidRPr="00B14244">
        <w:rPr>
          <w:rFonts w:asciiTheme="majorHAnsi" w:hAnsiTheme="majorHAnsi"/>
        </w:rPr>
        <w:tab/>
        <w:t>Municipal officials need sufficient knowledge of the town’s financial picture to make informed decisions and to assure the voters and taxpayers that the town’s money is being handled in a secure, honest and responsible way.  Presently, town government and municipal fin</w:t>
      </w:r>
      <w:r w:rsidR="005F6A3F" w:rsidRPr="006F6B51">
        <w:rPr>
          <w:rFonts w:asciiTheme="majorHAnsi" w:hAnsiTheme="majorHAnsi"/>
        </w:rPr>
        <w:t xml:space="preserve">ance are in excellent condition and all </w:t>
      </w:r>
      <w:r w:rsidR="005F6A3F">
        <w:rPr>
          <w:rFonts w:asciiTheme="majorHAnsi" w:hAnsiTheme="majorHAnsi"/>
        </w:rPr>
        <w:t xml:space="preserve">external </w:t>
      </w:r>
      <w:r w:rsidR="005F6A3F" w:rsidRPr="006F6B51">
        <w:rPr>
          <w:rFonts w:asciiTheme="majorHAnsi" w:hAnsiTheme="majorHAnsi"/>
        </w:rPr>
        <w:t>audits report no negative findings.</w:t>
      </w:r>
    </w:p>
    <w:p w14:paraId="1E929E2E" w14:textId="1FDB754E" w:rsidR="00496412" w:rsidRDefault="005F6A3F">
      <w:pPr>
        <w:widowControl w:val="0"/>
        <w:spacing w:after="120"/>
      </w:pPr>
      <w:r>
        <w:tab/>
        <w:t xml:space="preserve">Since the last Comprehensive Plan, Clifton managed through the final disposition of the Leon Williams Lumber Mill property and </w:t>
      </w:r>
      <w:r w:rsidR="007E1F9F">
        <w:t xml:space="preserve">upon closing of all legal matters, caught up financially.  When the Pisgah Mountain Wind Energy project completed construction </w:t>
      </w:r>
      <w:r w:rsidR="0050725A">
        <w:t>in late 2017</w:t>
      </w:r>
      <w:r w:rsidR="00B0745D">
        <w:t xml:space="preserve">.  Currently, the town benefits from a Tax Increment Financing (TIF) policy developed after the Pisgah Mountain Wind Energy project came on-line.  </w:t>
      </w:r>
      <w:r w:rsidR="00496412">
        <w:t>TIF</w:t>
      </w:r>
      <w:r w:rsidR="00B0745D" w:rsidRPr="00B0745D">
        <w:t xml:space="preserve"> is a powerful tool that enables mun</w:t>
      </w:r>
      <w:r w:rsidR="00496412">
        <w:t xml:space="preserve">icipalities to self-finance </w:t>
      </w:r>
      <w:r w:rsidR="00B0745D" w:rsidRPr="00B0745D">
        <w:t xml:space="preserve">redevelopment programs. </w:t>
      </w:r>
      <w:r w:rsidR="00B0745D">
        <w:t xml:space="preserve"> </w:t>
      </w:r>
      <w:r w:rsidR="00B0745D" w:rsidRPr="00B0745D">
        <w:t>TIF funds can pay for public improvements and other economic development incentives using the increased property tax revenue the improvements generate.</w:t>
      </w:r>
      <w:r w:rsidR="00496412">
        <w:t xml:space="preserve">  In Maine, use of a TIF enables a municipality to continue to receive gross revenues (albeit targeted towards particular resources), and not have the revenue stream count towards reducing state subsidies for schooling to name one big advantage.</w:t>
      </w:r>
    </w:p>
    <w:p w14:paraId="79CB18B5" w14:textId="4EC081F9" w:rsidR="00496412" w:rsidRPr="00B14244" w:rsidRDefault="00496412">
      <w:pPr>
        <w:widowControl w:val="0"/>
        <w:spacing w:after="120"/>
      </w:pPr>
      <w:r>
        <w:tab/>
        <w:t xml:space="preserve">Town capital assets such as its real property holdings and structures are in excellent repair due to sustainment efforts subsequent to the construction completed now almost 20 years ago.  </w:t>
      </w:r>
      <w:r w:rsidR="00EE17EE">
        <w:t xml:space="preserve">Leadership of the Town evolved over the past 20 years and for the past several years the Select Board demonstrated vision and thoughtfulness towards future needs and opportunities in the hopes of creating an attractive environment for families and visitors. </w:t>
      </w:r>
    </w:p>
    <w:p w14:paraId="05F461B1" w14:textId="77777777" w:rsidR="00462409" w:rsidRDefault="00462409" w:rsidP="006F6B51">
      <w:pPr>
        <w:widowControl w:val="0"/>
        <w:spacing w:after="120"/>
        <w:rPr>
          <w:b/>
          <w:u w:val="single"/>
        </w:rPr>
      </w:pPr>
      <w:r>
        <w:rPr>
          <w:b/>
          <w:u w:val="single"/>
        </w:rPr>
        <w:t>STATE VALUATION</w:t>
      </w:r>
    </w:p>
    <w:p w14:paraId="4185EBAA" w14:textId="71F1FA7C" w:rsidR="00462409" w:rsidRPr="00B14244" w:rsidRDefault="00462409" w:rsidP="006F6B51">
      <w:pPr>
        <w:widowControl w:val="0"/>
        <w:spacing w:after="120"/>
      </w:pPr>
      <w:r>
        <w:tab/>
      </w:r>
      <w:r w:rsidRPr="00462409">
        <w:t xml:space="preserve">The State of Maine places a total valuation on the town. </w:t>
      </w:r>
      <w:r>
        <w:t xml:space="preserve"> </w:t>
      </w:r>
      <w:r w:rsidRPr="00462409">
        <w:t xml:space="preserve">This value is known as the State Valuation. </w:t>
      </w:r>
      <w:r>
        <w:t xml:space="preserve"> </w:t>
      </w:r>
      <w:r w:rsidRPr="00462409">
        <w:t xml:space="preserve">Every year all arms-length sales that have occurred in each community are </w:t>
      </w:r>
      <w:r w:rsidRPr="00462409">
        <w:lastRenderedPageBreak/>
        <w:t xml:space="preserve">reviewed by the Maine Revenue Services Property Tax Division. </w:t>
      </w:r>
      <w:r>
        <w:t xml:space="preserve"> </w:t>
      </w:r>
      <w:r w:rsidRPr="00462409">
        <w:t xml:space="preserve">(An arms-length sale is a sale that occurs between a willing seller and a willing buyer without any extenuating circumstances. Examples of non-arms length sales could be estate sales, interfamily transfers, foreclosure sales and auctions.) </w:t>
      </w:r>
      <w:r>
        <w:t xml:space="preserve"> The Division compares these sales</w:t>
      </w:r>
      <w:r w:rsidRPr="00462409">
        <w:t xml:space="preserve"> to the Town’s local assessed values to determine the assessment ratio or the percentage of market value that the town is assessing. </w:t>
      </w:r>
      <w:r>
        <w:t>This state</w:t>
      </w:r>
      <w:r w:rsidRPr="00462409">
        <w:t xml:space="preserve"> valuation </w:t>
      </w:r>
      <w:r>
        <w:t>then</w:t>
      </w:r>
      <w:r w:rsidRPr="00462409">
        <w:t xml:space="preserve"> determine</w:t>
      </w:r>
      <w:r>
        <w:t>s</w:t>
      </w:r>
      <w:r w:rsidRPr="00462409">
        <w:t xml:space="preserve"> the amount of revenue sharing the town will receive and the portion of the county tax that the municipality will pay.</w:t>
      </w:r>
      <w:r>
        <w:t xml:space="preserve">  This also figures in to the apportionment towards the school district as discussed in the Public Facility and Services chapter.</w:t>
      </w:r>
    </w:p>
    <w:p w14:paraId="5C57747F" w14:textId="77E78A87" w:rsidR="002244EC" w:rsidRDefault="002244EC" w:rsidP="006F6B51">
      <w:pPr>
        <w:widowControl w:val="0"/>
        <w:spacing w:after="120"/>
      </w:pPr>
      <w:r>
        <w:tab/>
        <w:t>The table below shows the overall tax picture for the town since publication of the last Comprehensive Plan.</w:t>
      </w:r>
    </w:p>
    <w:tbl>
      <w:tblPr>
        <w:tblW w:w="9360" w:type="dxa"/>
        <w:tblInd w:w="93" w:type="dxa"/>
        <w:tblLook w:val="04A0" w:firstRow="1" w:lastRow="0" w:firstColumn="1" w:lastColumn="0" w:noHBand="0" w:noVBand="1"/>
      </w:tblPr>
      <w:tblGrid>
        <w:gridCol w:w="810"/>
        <w:gridCol w:w="1238"/>
        <w:gridCol w:w="971"/>
        <w:gridCol w:w="1238"/>
        <w:gridCol w:w="971"/>
        <w:gridCol w:w="725"/>
        <w:gridCol w:w="971"/>
        <w:gridCol w:w="1465"/>
        <w:gridCol w:w="971"/>
      </w:tblGrid>
      <w:tr w:rsidR="00D74C25" w:rsidRPr="00D74C25" w14:paraId="1D24C4C9" w14:textId="77777777" w:rsidTr="00B14244">
        <w:trPr>
          <w:trHeight w:val="300"/>
        </w:trPr>
        <w:tc>
          <w:tcPr>
            <w:tcW w:w="11880" w:type="dxa"/>
            <w:gridSpan w:val="9"/>
            <w:tcBorders>
              <w:top w:val="nil"/>
              <w:left w:val="nil"/>
              <w:bottom w:val="nil"/>
              <w:right w:val="nil"/>
            </w:tcBorders>
            <w:shd w:val="clear" w:color="000000" w:fill="CCFFCC"/>
            <w:vAlign w:val="center"/>
            <w:hideMark/>
          </w:tcPr>
          <w:p w14:paraId="5149F40F"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TOWN OF CLIFTON ASSESSED VALUES AND TAX RATES</w:t>
            </w:r>
          </w:p>
        </w:tc>
      </w:tr>
      <w:tr w:rsidR="00D74C25" w:rsidRPr="00D74C25" w14:paraId="4A60F0CD" w14:textId="77777777" w:rsidTr="00D74C25">
        <w:trPr>
          <w:trHeight w:val="280"/>
        </w:trPr>
        <w:tc>
          <w:tcPr>
            <w:tcW w:w="1300" w:type="dxa"/>
            <w:vMerge w:val="restart"/>
            <w:tcBorders>
              <w:top w:val="single" w:sz="4" w:space="0" w:color="auto"/>
              <w:left w:val="nil"/>
              <w:bottom w:val="single" w:sz="8" w:space="0" w:color="000000"/>
              <w:right w:val="single" w:sz="4" w:space="0" w:color="auto"/>
            </w:tcBorders>
            <w:shd w:val="clear" w:color="000000" w:fill="CCFFCC"/>
            <w:vAlign w:val="center"/>
            <w:hideMark/>
          </w:tcPr>
          <w:p w14:paraId="269E04A0"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YEAR</w:t>
            </w:r>
          </w:p>
        </w:tc>
        <w:tc>
          <w:tcPr>
            <w:tcW w:w="1300" w:type="dxa"/>
            <w:vMerge w:val="restart"/>
            <w:tcBorders>
              <w:top w:val="single" w:sz="4" w:space="0" w:color="auto"/>
              <w:left w:val="single" w:sz="4" w:space="0" w:color="auto"/>
              <w:bottom w:val="single" w:sz="8" w:space="0" w:color="000000"/>
              <w:right w:val="single" w:sz="4" w:space="0" w:color="auto"/>
            </w:tcBorders>
            <w:shd w:val="clear" w:color="000000" w:fill="CCFFCC"/>
            <w:vAlign w:val="center"/>
            <w:hideMark/>
          </w:tcPr>
          <w:p w14:paraId="17242B0B"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MUNICIPAL VALUATION</w:t>
            </w:r>
          </w:p>
        </w:tc>
        <w:tc>
          <w:tcPr>
            <w:tcW w:w="1300" w:type="dxa"/>
            <w:vMerge w:val="restart"/>
            <w:tcBorders>
              <w:top w:val="single" w:sz="4" w:space="0" w:color="auto"/>
              <w:left w:val="single" w:sz="4" w:space="0" w:color="auto"/>
              <w:bottom w:val="single" w:sz="8" w:space="0" w:color="000000"/>
              <w:right w:val="single" w:sz="4" w:space="0" w:color="auto"/>
            </w:tcBorders>
            <w:shd w:val="clear" w:color="000000" w:fill="CCFFCC"/>
            <w:vAlign w:val="center"/>
            <w:hideMark/>
          </w:tcPr>
          <w:p w14:paraId="61941252"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RATE OF CHANGE</w:t>
            </w:r>
          </w:p>
        </w:tc>
        <w:tc>
          <w:tcPr>
            <w:tcW w:w="1300" w:type="dxa"/>
            <w:vMerge w:val="restart"/>
            <w:tcBorders>
              <w:top w:val="single" w:sz="4" w:space="0" w:color="auto"/>
              <w:left w:val="single" w:sz="4" w:space="0" w:color="auto"/>
              <w:bottom w:val="single" w:sz="8" w:space="0" w:color="000000"/>
              <w:right w:val="single" w:sz="4" w:space="0" w:color="auto"/>
            </w:tcBorders>
            <w:shd w:val="clear" w:color="000000" w:fill="CCFFCC"/>
            <w:vAlign w:val="center"/>
            <w:hideMark/>
          </w:tcPr>
          <w:p w14:paraId="088FBF04"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STATE VALUATION</w:t>
            </w:r>
          </w:p>
        </w:tc>
        <w:tc>
          <w:tcPr>
            <w:tcW w:w="1300" w:type="dxa"/>
            <w:vMerge w:val="restart"/>
            <w:tcBorders>
              <w:top w:val="single" w:sz="4" w:space="0" w:color="auto"/>
              <w:left w:val="single" w:sz="4" w:space="0" w:color="auto"/>
              <w:bottom w:val="single" w:sz="8" w:space="0" w:color="000000"/>
              <w:right w:val="single" w:sz="4" w:space="0" w:color="auto"/>
            </w:tcBorders>
            <w:shd w:val="clear" w:color="000000" w:fill="CCFFCC"/>
            <w:vAlign w:val="center"/>
            <w:hideMark/>
          </w:tcPr>
          <w:p w14:paraId="0D9FAD29"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RATE OF CHANGE</w:t>
            </w:r>
          </w:p>
        </w:tc>
        <w:tc>
          <w:tcPr>
            <w:tcW w:w="1300" w:type="dxa"/>
            <w:vMerge w:val="restart"/>
            <w:tcBorders>
              <w:top w:val="single" w:sz="4" w:space="0" w:color="auto"/>
              <w:left w:val="single" w:sz="4" w:space="0" w:color="auto"/>
              <w:bottom w:val="single" w:sz="8" w:space="0" w:color="000000"/>
              <w:right w:val="single" w:sz="4" w:space="0" w:color="auto"/>
            </w:tcBorders>
            <w:shd w:val="clear" w:color="000000" w:fill="CCFFCC"/>
            <w:vAlign w:val="center"/>
            <w:hideMark/>
          </w:tcPr>
          <w:p w14:paraId="41C2B3EB"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MIL RATE</w:t>
            </w:r>
          </w:p>
        </w:tc>
        <w:tc>
          <w:tcPr>
            <w:tcW w:w="1300" w:type="dxa"/>
            <w:vMerge w:val="restart"/>
            <w:tcBorders>
              <w:top w:val="single" w:sz="4" w:space="0" w:color="auto"/>
              <w:left w:val="single" w:sz="4" w:space="0" w:color="auto"/>
              <w:bottom w:val="single" w:sz="8" w:space="0" w:color="000000"/>
              <w:right w:val="single" w:sz="4" w:space="0" w:color="auto"/>
            </w:tcBorders>
            <w:shd w:val="clear" w:color="000000" w:fill="CCFFCC"/>
            <w:vAlign w:val="center"/>
            <w:hideMark/>
          </w:tcPr>
          <w:p w14:paraId="657D16C9"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RATE OF CHANGE</w:t>
            </w:r>
          </w:p>
        </w:tc>
        <w:tc>
          <w:tcPr>
            <w:tcW w:w="1480" w:type="dxa"/>
            <w:vMerge w:val="restart"/>
            <w:tcBorders>
              <w:top w:val="single" w:sz="4" w:space="0" w:color="auto"/>
              <w:left w:val="single" w:sz="4" w:space="0" w:color="auto"/>
              <w:bottom w:val="single" w:sz="8" w:space="0" w:color="000000"/>
              <w:right w:val="single" w:sz="4" w:space="0" w:color="auto"/>
            </w:tcBorders>
            <w:shd w:val="clear" w:color="000000" w:fill="CCFFCC"/>
            <w:vAlign w:val="center"/>
            <w:hideMark/>
          </w:tcPr>
          <w:p w14:paraId="0AE003C0"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TAX COMMITMENT</w:t>
            </w:r>
          </w:p>
        </w:tc>
        <w:tc>
          <w:tcPr>
            <w:tcW w:w="1300" w:type="dxa"/>
            <w:vMerge w:val="restart"/>
            <w:tcBorders>
              <w:top w:val="single" w:sz="4" w:space="0" w:color="auto"/>
              <w:left w:val="nil"/>
              <w:bottom w:val="single" w:sz="8" w:space="0" w:color="000000"/>
              <w:right w:val="nil"/>
            </w:tcBorders>
            <w:shd w:val="clear" w:color="000000" w:fill="CCFFCC"/>
            <w:vAlign w:val="center"/>
            <w:hideMark/>
          </w:tcPr>
          <w:p w14:paraId="4EFC9159"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RATE OF CHANGE</w:t>
            </w:r>
          </w:p>
        </w:tc>
      </w:tr>
      <w:tr w:rsidR="00D74C25" w:rsidRPr="00D74C25" w14:paraId="29F9C6A3" w14:textId="77777777" w:rsidTr="00D74C25">
        <w:trPr>
          <w:trHeight w:val="280"/>
        </w:trPr>
        <w:tc>
          <w:tcPr>
            <w:tcW w:w="1300" w:type="dxa"/>
            <w:vMerge/>
            <w:tcBorders>
              <w:top w:val="single" w:sz="4" w:space="0" w:color="auto"/>
              <w:left w:val="nil"/>
              <w:bottom w:val="single" w:sz="8" w:space="0" w:color="000000"/>
              <w:right w:val="single" w:sz="4" w:space="0" w:color="auto"/>
            </w:tcBorders>
            <w:vAlign w:val="center"/>
            <w:hideMark/>
          </w:tcPr>
          <w:p w14:paraId="0402D0C7" w14:textId="77777777" w:rsidR="00D74C25" w:rsidRPr="00D74C25" w:rsidRDefault="00D74C25" w:rsidP="00D74C25">
            <w:pPr>
              <w:rPr>
                <w:rFonts w:ascii="Calibri" w:hAnsi="Calibri"/>
                <w:b/>
                <w:bCs/>
                <w:color w:val="000000"/>
                <w:sz w:val="20"/>
                <w:szCs w:val="20"/>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14:paraId="7B100FC5" w14:textId="77777777" w:rsidR="00D74C25" w:rsidRPr="00D74C25" w:rsidRDefault="00D74C25" w:rsidP="00D74C25">
            <w:pPr>
              <w:rPr>
                <w:rFonts w:ascii="Calibri" w:hAnsi="Calibri"/>
                <w:b/>
                <w:bCs/>
                <w:color w:val="000000"/>
                <w:sz w:val="20"/>
                <w:szCs w:val="20"/>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14:paraId="323A0296" w14:textId="77777777" w:rsidR="00D74C25" w:rsidRPr="00D74C25" w:rsidRDefault="00D74C25" w:rsidP="00D74C25">
            <w:pPr>
              <w:rPr>
                <w:rFonts w:ascii="Calibri" w:hAnsi="Calibri"/>
                <w:b/>
                <w:bCs/>
                <w:color w:val="000000"/>
                <w:sz w:val="20"/>
                <w:szCs w:val="20"/>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14:paraId="7681FE72" w14:textId="77777777" w:rsidR="00D74C25" w:rsidRPr="00D74C25" w:rsidRDefault="00D74C25" w:rsidP="00D74C25">
            <w:pPr>
              <w:rPr>
                <w:rFonts w:ascii="Calibri" w:hAnsi="Calibri"/>
                <w:b/>
                <w:bCs/>
                <w:color w:val="000000"/>
                <w:sz w:val="20"/>
                <w:szCs w:val="20"/>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14:paraId="740B3FF7" w14:textId="77777777" w:rsidR="00D74C25" w:rsidRPr="00D74C25" w:rsidRDefault="00D74C25" w:rsidP="00D74C25">
            <w:pPr>
              <w:rPr>
                <w:rFonts w:ascii="Calibri" w:hAnsi="Calibri"/>
                <w:b/>
                <w:bCs/>
                <w:color w:val="000000"/>
                <w:sz w:val="20"/>
                <w:szCs w:val="20"/>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14:paraId="6EA1DDF0" w14:textId="77777777" w:rsidR="00D74C25" w:rsidRPr="00D74C25" w:rsidRDefault="00D74C25" w:rsidP="00D74C25">
            <w:pPr>
              <w:rPr>
                <w:rFonts w:ascii="Calibri" w:hAnsi="Calibri"/>
                <w:b/>
                <w:bCs/>
                <w:color w:val="000000"/>
                <w:sz w:val="20"/>
                <w:szCs w:val="20"/>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14:paraId="52CC4017" w14:textId="77777777" w:rsidR="00D74C25" w:rsidRPr="00D74C25" w:rsidRDefault="00D74C25" w:rsidP="00D74C25">
            <w:pPr>
              <w:rPr>
                <w:rFonts w:ascii="Calibri" w:hAnsi="Calibri"/>
                <w:b/>
                <w:bCs/>
                <w:color w:val="000000"/>
                <w:sz w:val="20"/>
                <w:szCs w:val="20"/>
              </w:rPr>
            </w:pPr>
          </w:p>
        </w:tc>
        <w:tc>
          <w:tcPr>
            <w:tcW w:w="1480" w:type="dxa"/>
            <w:vMerge/>
            <w:tcBorders>
              <w:top w:val="single" w:sz="4" w:space="0" w:color="auto"/>
              <w:left w:val="single" w:sz="4" w:space="0" w:color="auto"/>
              <w:bottom w:val="single" w:sz="8" w:space="0" w:color="000000"/>
              <w:right w:val="single" w:sz="4" w:space="0" w:color="auto"/>
            </w:tcBorders>
            <w:vAlign w:val="center"/>
            <w:hideMark/>
          </w:tcPr>
          <w:p w14:paraId="00C38E99" w14:textId="77777777" w:rsidR="00D74C25" w:rsidRPr="00D74C25" w:rsidRDefault="00D74C25" w:rsidP="00D74C25">
            <w:pPr>
              <w:rPr>
                <w:rFonts w:ascii="Calibri" w:hAnsi="Calibri"/>
                <w:b/>
                <w:bCs/>
                <w:color w:val="000000"/>
                <w:sz w:val="20"/>
                <w:szCs w:val="20"/>
              </w:rPr>
            </w:pPr>
          </w:p>
        </w:tc>
        <w:tc>
          <w:tcPr>
            <w:tcW w:w="1300" w:type="dxa"/>
            <w:vMerge/>
            <w:tcBorders>
              <w:top w:val="single" w:sz="4" w:space="0" w:color="auto"/>
              <w:left w:val="nil"/>
              <w:bottom w:val="single" w:sz="8" w:space="0" w:color="000000"/>
              <w:right w:val="nil"/>
            </w:tcBorders>
            <w:vAlign w:val="center"/>
            <w:hideMark/>
          </w:tcPr>
          <w:p w14:paraId="694227B2" w14:textId="77777777" w:rsidR="00D74C25" w:rsidRPr="00D74C25" w:rsidRDefault="00D74C25" w:rsidP="00D74C25">
            <w:pPr>
              <w:rPr>
                <w:rFonts w:ascii="Calibri" w:hAnsi="Calibri"/>
                <w:b/>
                <w:bCs/>
                <w:color w:val="000000"/>
                <w:sz w:val="20"/>
                <w:szCs w:val="20"/>
              </w:rPr>
            </w:pPr>
          </w:p>
        </w:tc>
      </w:tr>
      <w:tr w:rsidR="00D74C25" w:rsidRPr="00D74C25" w14:paraId="500FD7B8" w14:textId="77777777" w:rsidTr="00D74C25">
        <w:trPr>
          <w:trHeight w:val="300"/>
        </w:trPr>
        <w:tc>
          <w:tcPr>
            <w:tcW w:w="1300" w:type="dxa"/>
            <w:vMerge/>
            <w:tcBorders>
              <w:top w:val="single" w:sz="4" w:space="0" w:color="auto"/>
              <w:left w:val="nil"/>
              <w:bottom w:val="single" w:sz="8" w:space="0" w:color="000000"/>
              <w:right w:val="single" w:sz="4" w:space="0" w:color="auto"/>
            </w:tcBorders>
            <w:vAlign w:val="center"/>
            <w:hideMark/>
          </w:tcPr>
          <w:p w14:paraId="6E461A87" w14:textId="77777777" w:rsidR="00D74C25" w:rsidRPr="00D74C25" w:rsidRDefault="00D74C25" w:rsidP="00D74C25">
            <w:pPr>
              <w:rPr>
                <w:rFonts w:ascii="Calibri" w:hAnsi="Calibri"/>
                <w:b/>
                <w:bCs/>
                <w:color w:val="000000"/>
                <w:sz w:val="20"/>
                <w:szCs w:val="20"/>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14:paraId="1274998B" w14:textId="77777777" w:rsidR="00D74C25" w:rsidRPr="00D74C25" w:rsidRDefault="00D74C25" w:rsidP="00D74C25">
            <w:pPr>
              <w:rPr>
                <w:rFonts w:ascii="Calibri" w:hAnsi="Calibri"/>
                <w:b/>
                <w:bCs/>
                <w:color w:val="000000"/>
                <w:sz w:val="20"/>
                <w:szCs w:val="20"/>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14:paraId="1E331D93" w14:textId="77777777" w:rsidR="00D74C25" w:rsidRPr="00D74C25" w:rsidRDefault="00D74C25" w:rsidP="00D74C25">
            <w:pPr>
              <w:rPr>
                <w:rFonts w:ascii="Calibri" w:hAnsi="Calibri"/>
                <w:b/>
                <w:bCs/>
                <w:color w:val="000000"/>
                <w:sz w:val="20"/>
                <w:szCs w:val="20"/>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14:paraId="2A024D19" w14:textId="77777777" w:rsidR="00D74C25" w:rsidRPr="00D74C25" w:rsidRDefault="00D74C25" w:rsidP="00D74C25">
            <w:pPr>
              <w:rPr>
                <w:rFonts w:ascii="Calibri" w:hAnsi="Calibri"/>
                <w:b/>
                <w:bCs/>
                <w:color w:val="000000"/>
                <w:sz w:val="20"/>
                <w:szCs w:val="20"/>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14:paraId="35547081" w14:textId="77777777" w:rsidR="00D74C25" w:rsidRPr="00D74C25" w:rsidRDefault="00D74C25" w:rsidP="00D74C25">
            <w:pPr>
              <w:rPr>
                <w:rFonts w:ascii="Calibri" w:hAnsi="Calibri"/>
                <w:b/>
                <w:bCs/>
                <w:color w:val="000000"/>
                <w:sz w:val="20"/>
                <w:szCs w:val="20"/>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14:paraId="036CD617" w14:textId="77777777" w:rsidR="00D74C25" w:rsidRPr="00D74C25" w:rsidRDefault="00D74C25" w:rsidP="00D74C25">
            <w:pPr>
              <w:rPr>
                <w:rFonts w:ascii="Calibri" w:hAnsi="Calibri"/>
                <w:b/>
                <w:bCs/>
                <w:color w:val="000000"/>
                <w:sz w:val="20"/>
                <w:szCs w:val="20"/>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14:paraId="015DDFF0" w14:textId="77777777" w:rsidR="00D74C25" w:rsidRPr="00D74C25" w:rsidRDefault="00D74C25" w:rsidP="00D74C25">
            <w:pPr>
              <w:rPr>
                <w:rFonts w:ascii="Calibri" w:hAnsi="Calibri"/>
                <w:b/>
                <w:bCs/>
                <w:color w:val="000000"/>
                <w:sz w:val="20"/>
                <w:szCs w:val="20"/>
              </w:rPr>
            </w:pPr>
          </w:p>
        </w:tc>
        <w:tc>
          <w:tcPr>
            <w:tcW w:w="1480" w:type="dxa"/>
            <w:vMerge/>
            <w:tcBorders>
              <w:top w:val="single" w:sz="4" w:space="0" w:color="auto"/>
              <w:left w:val="single" w:sz="4" w:space="0" w:color="auto"/>
              <w:bottom w:val="single" w:sz="8" w:space="0" w:color="000000"/>
              <w:right w:val="single" w:sz="4" w:space="0" w:color="auto"/>
            </w:tcBorders>
            <w:vAlign w:val="center"/>
            <w:hideMark/>
          </w:tcPr>
          <w:p w14:paraId="0964BAC8" w14:textId="77777777" w:rsidR="00D74C25" w:rsidRPr="00D74C25" w:rsidRDefault="00D74C25" w:rsidP="00D74C25">
            <w:pPr>
              <w:rPr>
                <w:rFonts w:ascii="Calibri" w:hAnsi="Calibri"/>
                <w:b/>
                <w:bCs/>
                <w:color w:val="000000"/>
                <w:sz w:val="20"/>
                <w:szCs w:val="20"/>
              </w:rPr>
            </w:pPr>
          </w:p>
        </w:tc>
        <w:tc>
          <w:tcPr>
            <w:tcW w:w="1300" w:type="dxa"/>
            <w:vMerge/>
            <w:tcBorders>
              <w:top w:val="single" w:sz="4" w:space="0" w:color="auto"/>
              <w:left w:val="nil"/>
              <w:bottom w:val="single" w:sz="8" w:space="0" w:color="000000"/>
              <w:right w:val="nil"/>
            </w:tcBorders>
            <w:vAlign w:val="center"/>
            <w:hideMark/>
          </w:tcPr>
          <w:p w14:paraId="785E2DCC" w14:textId="77777777" w:rsidR="00D74C25" w:rsidRPr="00D74C25" w:rsidRDefault="00D74C25" w:rsidP="00D74C25">
            <w:pPr>
              <w:rPr>
                <w:rFonts w:ascii="Calibri" w:hAnsi="Calibri"/>
                <w:b/>
                <w:bCs/>
                <w:color w:val="000000"/>
                <w:sz w:val="20"/>
                <w:szCs w:val="20"/>
              </w:rPr>
            </w:pPr>
          </w:p>
        </w:tc>
      </w:tr>
      <w:tr w:rsidR="00D74C25" w:rsidRPr="00D74C25" w14:paraId="7C634A22" w14:textId="77777777" w:rsidTr="00D74C25">
        <w:trPr>
          <w:trHeight w:val="280"/>
        </w:trPr>
        <w:tc>
          <w:tcPr>
            <w:tcW w:w="1300" w:type="dxa"/>
            <w:tcBorders>
              <w:top w:val="nil"/>
              <w:left w:val="nil"/>
              <w:bottom w:val="nil"/>
              <w:right w:val="single" w:sz="4" w:space="0" w:color="auto"/>
            </w:tcBorders>
            <w:shd w:val="clear" w:color="auto" w:fill="auto"/>
            <w:vAlign w:val="center"/>
            <w:hideMark/>
          </w:tcPr>
          <w:p w14:paraId="0AD37F98"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2007</w:t>
            </w:r>
          </w:p>
        </w:tc>
        <w:tc>
          <w:tcPr>
            <w:tcW w:w="1300" w:type="dxa"/>
            <w:tcBorders>
              <w:top w:val="nil"/>
              <w:left w:val="nil"/>
              <w:bottom w:val="nil"/>
              <w:right w:val="single" w:sz="4" w:space="0" w:color="auto"/>
            </w:tcBorders>
            <w:shd w:val="clear" w:color="auto" w:fill="auto"/>
            <w:vAlign w:val="center"/>
            <w:hideMark/>
          </w:tcPr>
          <w:p w14:paraId="6ED2A436"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$66,879,200 </w:t>
            </w:r>
          </w:p>
        </w:tc>
        <w:tc>
          <w:tcPr>
            <w:tcW w:w="1300" w:type="dxa"/>
            <w:tcBorders>
              <w:top w:val="nil"/>
              <w:left w:val="nil"/>
              <w:bottom w:val="nil"/>
              <w:right w:val="single" w:sz="4" w:space="0" w:color="auto"/>
            </w:tcBorders>
            <w:shd w:val="clear" w:color="auto" w:fill="auto"/>
            <w:vAlign w:val="center"/>
            <w:hideMark/>
          </w:tcPr>
          <w:p w14:paraId="21F29C16"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2.97%</w:t>
            </w:r>
          </w:p>
        </w:tc>
        <w:tc>
          <w:tcPr>
            <w:tcW w:w="1300" w:type="dxa"/>
            <w:tcBorders>
              <w:top w:val="nil"/>
              <w:left w:val="nil"/>
              <w:bottom w:val="nil"/>
              <w:right w:val="single" w:sz="4" w:space="0" w:color="auto"/>
            </w:tcBorders>
            <w:shd w:val="clear" w:color="auto" w:fill="auto"/>
            <w:vAlign w:val="center"/>
            <w:hideMark/>
          </w:tcPr>
          <w:p w14:paraId="735AC431"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$54,900,000 </w:t>
            </w:r>
          </w:p>
        </w:tc>
        <w:tc>
          <w:tcPr>
            <w:tcW w:w="1300" w:type="dxa"/>
            <w:tcBorders>
              <w:top w:val="nil"/>
              <w:left w:val="nil"/>
              <w:bottom w:val="nil"/>
              <w:right w:val="single" w:sz="4" w:space="0" w:color="auto"/>
            </w:tcBorders>
            <w:shd w:val="clear" w:color="auto" w:fill="auto"/>
            <w:vAlign w:val="center"/>
            <w:hideMark/>
          </w:tcPr>
          <w:p w14:paraId="7C258196"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5.17%</w:t>
            </w:r>
          </w:p>
        </w:tc>
        <w:tc>
          <w:tcPr>
            <w:tcW w:w="1300" w:type="dxa"/>
            <w:tcBorders>
              <w:top w:val="nil"/>
              <w:left w:val="nil"/>
              <w:bottom w:val="nil"/>
              <w:right w:val="single" w:sz="4" w:space="0" w:color="auto"/>
            </w:tcBorders>
            <w:shd w:val="clear" w:color="auto" w:fill="auto"/>
            <w:vAlign w:val="center"/>
            <w:hideMark/>
          </w:tcPr>
          <w:p w14:paraId="45E94603"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10.3</w:t>
            </w:r>
          </w:p>
        </w:tc>
        <w:tc>
          <w:tcPr>
            <w:tcW w:w="1300" w:type="dxa"/>
            <w:tcBorders>
              <w:top w:val="nil"/>
              <w:left w:val="nil"/>
              <w:bottom w:val="nil"/>
              <w:right w:val="single" w:sz="4" w:space="0" w:color="auto"/>
            </w:tcBorders>
            <w:shd w:val="clear" w:color="auto" w:fill="auto"/>
            <w:vAlign w:val="center"/>
            <w:hideMark/>
          </w:tcPr>
          <w:p w14:paraId="212FB7EF"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3.00%</w:t>
            </w:r>
          </w:p>
        </w:tc>
        <w:tc>
          <w:tcPr>
            <w:tcW w:w="1480" w:type="dxa"/>
            <w:tcBorders>
              <w:top w:val="nil"/>
              <w:left w:val="nil"/>
              <w:bottom w:val="nil"/>
              <w:right w:val="single" w:sz="4" w:space="0" w:color="auto"/>
            </w:tcBorders>
            <w:shd w:val="clear" w:color="auto" w:fill="auto"/>
            <w:vAlign w:val="center"/>
            <w:hideMark/>
          </w:tcPr>
          <w:p w14:paraId="3EB0134E"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$688,856 </w:t>
            </w:r>
          </w:p>
        </w:tc>
        <w:tc>
          <w:tcPr>
            <w:tcW w:w="1300" w:type="dxa"/>
            <w:tcBorders>
              <w:top w:val="nil"/>
              <w:left w:val="nil"/>
              <w:bottom w:val="nil"/>
              <w:right w:val="nil"/>
            </w:tcBorders>
            <w:shd w:val="clear" w:color="auto" w:fill="auto"/>
            <w:vAlign w:val="center"/>
            <w:hideMark/>
          </w:tcPr>
          <w:p w14:paraId="03E17C1E"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6.06%</w:t>
            </w:r>
          </w:p>
        </w:tc>
      </w:tr>
      <w:tr w:rsidR="00D74C25" w:rsidRPr="00D74C25" w14:paraId="61677BF9" w14:textId="77777777" w:rsidTr="00D74C25">
        <w:trPr>
          <w:trHeight w:val="280"/>
        </w:trPr>
        <w:tc>
          <w:tcPr>
            <w:tcW w:w="1300" w:type="dxa"/>
            <w:tcBorders>
              <w:top w:val="nil"/>
              <w:left w:val="nil"/>
              <w:bottom w:val="nil"/>
              <w:right w:val="single" w:sz="4" w:space="0" w:color="auto"/>
            </w:tcBorders>
            <w:shd w:val="clear" w:color="auto" w:fill="auto"/>
            <w:vAlign w:val="center"/>
            <w:hideMark/>
          </w:tcPr>
          <w:p w14:paraId="0820063F"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2008</w:t>
            </w:r>
          </w:p>
        </w:tc>
        <w:tc>
          <w:tcPr>
            <w:tcW w:w="1300" w:type="dxa"/>
            <w:tcBorders>
              <w:top w:val="nil"/>
              <w:left w:val="nil"/>
              <w:bottom w:val="nil"/>
              <w:right w:val="single" w:sz="4" w:space="0" w:color="auto"/>
            </w:tcBorders>
            <w:shd w:val="clear" w:color="auto" w:fill="auto"/>
            <w:vAlign w:val="center"/>
            <w:hideMark/>
          </w:tcPr>
          <w:p w14:paraId="4F9C5728"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$67,354,000 </w:t>
            </w:r>
          </w:p>
        </w:tc>
        <w:tc>
          <w:tcPr>
            <w:tcW w:w="1300" w:type="dxa"/>
            <w:tcBorders>
              <w:top w:val="nil"/>
              <w:left w:val="nil"/>
              <w:bottom w:val="nil"/>
              <w:right w:val="single" w:sz="4" w:space="0" w:color="auto"/>
            </w:tcBorders>
            <w:shd w:val="clear" w:color="auto" w:fill="auto"/>
            <w:vAlign w:val="center"/>
            <w:hideMark/>
          </w:tcPr>
          <w:p w14:paraId="3BC8832E"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0.71%</w:t>
            </w:r>
          </w:p>
        </w:tc>
        <w:tc>
          <w:tcPr>
            <w:tcW w:w="1300" w:type="dxa"/>
            <w:tcBorders>
              <w:top w:val="nil"/>
              <w:left w:val="nil"/>
              <w:bottom w:val="nil"/>
              <w:right w:val="single" w:sz="4" w:space="0" w:color="auto"/>
            </w:tcBorders>
            <w:shd w:val="clear" w:color="auto" w:fill="auto"/>
            <w:vAlign w:val="center"/>
            <w:hideMark/>
          </w:tcPr>
          <w:p w14:paraId="165D59E6"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$64,950,000 </w:t>
            </w:r>
          </w:p>
        </w:tc>
        <w:tc>
          <w:tcPr>
            <w:tcW w:w="1300" w:type="dxa"/>
            <w:tcBorders>
              <w:top w:val="nil"/>
              <w:left w:val="nil"/>
              <w:bottom w:val="nil"/>
              <w:right w:val="single" w:sz="4" w:space="0" w:color="auto"/>
            </w:tcBorders>
            <w:shd w:val="clear" w:color="auto" w:fill="auto"/>
            <w:vAlign w:val="center"/>
            <w:hideMark/>
          </w:tcPr>
          <w:p w14:paraId="164E8C65"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18.31%</w:t>
            </w:r>
          </w:p>
        </w:tc>
        <w:tc>
          <w:tcPr>
            <w:tcW w:w="1300" w:type="dxa"/>
            <w:tcBorders>
              <w:top w:val="nil"/>
              <w:left w:val="nil"/>
              <w:bottom w:val="nil"/>
              <w:right w:val="single" w:sz="4" w:space="0" w:color="auto"/>
            </w:tcBorders>
            <w:shd w:val="clear" w:color="auto" w:fill="auto"/>
            <w:vAlign w:val="center"/>
            <w:hideMark/>
          </w:tcPr>
          <w:p w14:paraId="5E6CCF3D"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10.7</w:t>
            </w:r>
          </w:p>
        </w:tc>
        <w:tc>
          <w:tcPr>
            <w:tcW w:w="1300" w:type="dxa"/>
            <w:tcBorders>
              <w:top w:val="nil"/>
              <w:left w:val="nil"/>
              <w:bottom w:val="nil"/>
              <w:right w:val="single" w:sz="4" w:space="0" w:color="auto"/>
            </w:tcBorders>
            <w:shd w:val="clear" w:color="auto" w:fill="auto"/>
            <w:vAlign w:val="center"/>
            <w:hideMark/>
          </w:tcPr>
          <w:p w14:paraId="0F573B1E"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3.88%</w:t>
            </w:r>
          </w:p>
        </w:tc>
        <w:tc>
          <w:tcPr>
            <w:tcW w:w="1480" w:type="dxa"/>
            <w:tcBorders>
              <w:top w:val="nil"/>
              <w:left w:val="nil"/>
              <w:bottom w:val="nil"/>
              <w:right w:val="single" w:sz="4" w:space="0" w:color="auto"/>
            </w:tcBorders>
            <w:shd w:val="clear" w:color="auto" w:fill="auto"/>
            <w:vAlign w:val="center"/>
            <w:hideMark/>
          </w:tcPr>
          <w:p w14:paraId="2083AD37"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$720,688 </w:t>
            </w:r>
          </w:p>
        </w:tc>
        <w:tc>
          <w:tcPr>
            <w:tcW w:w="1300" w:type="dxa"/>
            <w:tcBorders>
              <w:top w:val="nil"/>
              <w:left w:val="nil"/>
              <w:bottom w:val="nil"/>
              <w:right w:val="nil"/>
            </w:tcBorders>
            <w:shd w:val="clear" w:color="auto" w:fill="auto"/>
            <w:vAlign w:val="center"/>
            <w:hideMark/>
          </w:tcPr>
          <w:p w14:paraId="7698DD1C"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4.62%</w:t>
            </w:r>
          </w:p>
        </w:tc>
      </w:tr>
      <w:tr w:rsidR="00D74C25" w:rsidRPr="00D74C25" w14:paraId="36EE03A1" w14:textId="77777777" w:rsidTr="00D74C25">
        <w:trPr>
          <w:trHeight w:val="280"/>
        </w:trPr>
        <w:tc>
          <w:tcPr>
            <w:tcW w:w="1300" w:type="dxa"/>
            <w:tcBorders>
              <w:top w:val="nil"/>
              <w:left w:val="nil"/>
              <w:bottom w:val="nil"/>
              <w:right w:val="single" w:sz="4" w:space="0" w:color="auto"/>
            </w:tcBorders>
            <w:shd w:val="clear" w:color="auto" w:fill="auto"/>
            <w:vAlign w:val="center"/>
            <w:hideMark/>
          </w:tcPr>
          <w:p w14:paraId="5A0BE296"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2009</w:t>
            </w:r>
          </w:p>
        </w:tc>
        <w:tc>
          <w:tcPr>
            <w:tcW w:w="1300" w:type="dxa"/>
            <w:tcBorders>
              <w:top w:val="nil"/>
              <w:left w:val="nil"/>
              <w:bottom w:val="nil"/>
              <w:right w:val="single" w:sz="4" w:space="0" w:color="auto"/>
            </w:tcBorders>
            <w:shd w:val="clear" w:color="auto" w:fill="auto"/>
            <w:vAlign w:val="center"/>
            <w:hideMark/>
          </w:tcPr>
          <w:p w14:paraId="15007A3F"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$67,463,200 </w:t>
            </w:r>
          </w:p>
        </w:tc>
        <w:tc>
          <w:tcPr>
            <w:tcW w:w="1300" w:type="dxa"/>
            <w:tcBorders>
              <w:top w:val="nil"/>
              <w:left w:val="nil"/>
              <w:bottom w:val="nil"/>
              <w:right w:val="single" w:sz="4" w:space="0" w:color="auto"/>
            </w:tcBorders>
            <w:shd w:val="clear" w:color="auto" w:fill="auto"/>
            <w:vAlign w:val="center"/>
            <w:hideMark/>
          </w:tcPr>
          <w:p w14:paraId="4E5E8FFD"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0.16%</w:t>
            </w:r>
          </w:p>
        </w:tc>
        <w:tc>
          <w:tcPr>
            <w:tcW w:w="1300" w:type="dxa"/>
            <w:tcBorders>
              <w:top w:val="nil"/>
              <w:left w:val="nil"/>
              <w:bottom w:val="nil"/>
              <w:right w:val="single" w:sz="4" w:space="0" w:color="auto"/>
            </w:tcBorders>
            <w:shd w:val="clear" w:color="auto" w:fill="auto"/>
            <w:vAlign w:val="center"/>
            <w:hideMark/>
          </w:tcPr>
          <w:p w14:paraId="1CC6B33B"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$72,200,000 </w:t>
            </w:r>
          </w:p>
        </w:tc>
        <w:tc>
          <w:tcPr>
            <w:tcW w:w="1300" w:type="dxa"/>
            <w:tcBorders>
              <w:top w:val="nil"/>
              <w:left w:val="nil"/>
              <w:bottom w:val="nil"/>
              <w:right w:val="single" w:sz="4" w:space="0" w:color="auto"/>
            </w:tcBorders>
            <w:shd w:val="clear" w:color="auto" w:fill="auto"/>
            <w:vAlign w:val="center"/>
            <w:hideMark/>
          </w:tcPr>
          <w:p w14:paraId="0DD69B81"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11.16%</w:t>
            </w:r>
          </w:p>
        </w:tc>
        <w:tc>
          <w:tcPr>
            <w:tcW w:w="1300" w:type="dxa"/>
            <w:tcBorders>
              <w:top w:val="nil"/>
              <w:left w:val="nil"/>
              <w:bottom w:val="nil"/>
              <w:right w:val="single" w:sz="4" w:space="0" w:color="auto"/>
            </w:tcBorders>
            <w:shd w:val="clear" w:color="auto" w:fill="auto"/>
            <w:vAlign w:val="center"/>
            <w:hideMark/>
          </w:tcPr>
          <w:p w14:paraId="7D1858C2"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11.1</w:t>
            </w:r>
          </w:p>
        </w:tc>
        <w:tc>
          <w:tcPr>
            <w:tcW w:w="1300" w:type="dxa"/>
            <w:tcBorders>
              <w:top w:val="nil"/>
              <w:left w:val="nil"/>
              <w:bottom w:val="nil"/>
              <w:right w:val="single" w:sz="4" w:space="0" w:color="auto"/>
            </w:tcBorders>
            <w:shd w:val="clear" w:color="auto" w:fill="auto"/>
            <w:vAlign w:val="center"/>
            <w:hideMark/>
          </w:tcPr>
          <w:p w14:paraId="2A1213D2"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3.74%</w:t>
            </w:r>
          </w:p>
        </w:tc>
        <w:tc>
          <w:tcPr>
            <w:tcW w:w="1480" w:type="dxa"/>
            <w:tcBorders>
              <w:top w:val="nil"/>
              <w:left w:val="nil"/>
              <w:bottom w:val="nil"/>
              <w:right w:val="single" w:sz="4" w:space="0" w:color="auto"/>
            </w:tcBorders>
            <w:shd w:val="clear" w:color="auto" w:fill="auto"/>
            <w:vAlign w:val="center"/>
            <w:hideMark/>
          </w:tcPr>
          <w:p w14:paraId="128F372F"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$748,842 </w:t>
            </w:r>
          </w:p>
        </w:tc>
        <w:tc>
          <w:tcPr>
            <w:tcW w:w="1300" w:type="dxa"/>
            <w:tcBorders>
              <w:top w:val="nil"/>
              <w:left w:val="nil"/>
              <w:bottom w:val="nil"/>
              <w:right w:val="nil"/>
            </w:tcBorders>
            <w:shd w:val="clear" w:color="auto" w:fill="auto"/>
            <w:vAlign w:val="center"/>
            <w:hideMark/>
          </w:tcPr>
          <w:p w14:paraId="1B44BC06"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3.91%</w:t>
            </w:r>
          </w:p>
        </w:tc>
      </w:tr>
      <w:tr w:rsidR="00D74C25" w:rsidRPr="00D74C25" w14:paraId="69300759" w14:textId="77777777" w:rsidTr="00D74C25">
        <w:trPr>
          <w:trHeight w:val="280"/>
        </w:trPr>
        <w:tc>
          <w:tcPr>
            <w:tcW w:w="1300" w:type="dxa"/>
            <w:tcBorders>
              <w:top w:val="nil"/>
              <w:left w:val="nil"/>
              <w:bottom w:val="nil"/>
              <w:right w:val="single" w:sz="4" w:space="0" w:color="auto"/>
            </w:tcBorders>
            <w:shd w:val="clear" w:color="auto" w:fill="auto"/>
            <w:vAlign w:val="center"/>
            <w:hideMark/>
          </w:tcPr>
          <w:p w14:paraId="640DFBF9"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2010</w:t>
            </w:r>
          </w:p>
        </w:tc>
        <w:tc>
          <w:tcPr>
            <w:tcW w:w="1300" w:type="dxa"/>
            <w:tcBorders>
              <w:top w:val="nil"/>
              <w:left w:val="nil"/>
              <w:bottom w:val="nil"/>
              <w:right w:val="single" w:sz="4" w:space="0" w:color="auto"/>
            </w:tcBorders>
            <w:shd w:val="clear" w:color="auto" w:fill="auto"/>
            <w:vAlign w:val="center"/>
            <w:hideMark/>
          </w:tcPr>
          <w:p w14:paraId="07885A0D"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$68,672,200 </w:t>
            </w:r>
          </w:p>
        </w:tc>
        <w:tc>
          <w:tcPr>
            <w:tcW w:w="1300" w:type="dxa"/>
            <w:tcBorders>
              <w:top w:val="nil"/>
              <w:left w:val="nil"/>
              <w:bottom w:val="nil"/>
              <w:right w:val="single" w:sz="4" w:space="0" w:color="auto"/>
            </w:tcBorders>
            <w:shd w:val="clear" w:color="auto" w:fill="auto"/>
            <w:vAlign w:val="center"/>
            <w:hideMark/>
          </w:tcPr>
          <w:p w14:paraId="14F348FE"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1.79%</w:t>
            </w:r>
          </w:p>
        </w:tc>
        <w:tc>
          <w:tcPr>
            <w:tcW w:w="1300" w:type="dxa"/>
            <w:tcBorders>
              <w:top w:val="nil"/>
              <w:left w:val="nil"/>
              <w:bottom w:val="nil"/>
              <w:right w:val="single" w:sz="4" w:space="0" w:color="auto"/>
            </w:tcBorders>
            <w:shd w:val="clear" w:color="auto" w:fill="auto"/>
            <w:vAlign w:val="center"/>
            <w:hideMark/>
          </w:tcPr>
          <w:p w14:paraId="5443E874"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$74,750,000 </w:t>
            </w:r>
          </w:p>
        </w:tc>
        <w:tc>
          <w:tcPr>
            <w:tcW w:w="1300" w:type="dxa"/>
            <w:tcBorders>
              <w:top w:val="nil"/>
              <w:left w:val="nil"/>
              <w:bottom w:val="nil"/>
              <w:right w:val="single" w:sz="4" w:space="0" w:color="auto"/>
            </w:tcBorders>
            <w:shd w:val="clear" w:color="auto" w:fill="auto"/>
            <w:vAlign w:val="center"/>
            <w:hideMark/>
          </w:tcPr>
          <w:p w14:paraId="4C397C1D"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3.53%</w:t>
            </w:r>
          </w:p>
        </w:tc>
        <w:tc>
          <w:tcPr>
            <w:tcW w:w="1300" w:type="dxa"/>
            <w:tcBorders>
              <w:top w:val="nil"/>
              <w:left w:val="nil"/>
              <w:bottom w:val="nil"/>
              <w:right w:val="single" w:sz="4" w:space="0" w:color="auto"/>
            </w:tcBorders>
            <w:shd w:val="clear" w:color="auto" w:fill="auto"/>
            <w:vAlign w:val="center"/>
            <w:hideMark/>
          </w:tcPr>
          <w:p w14:paraId="545B336F"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11.8</w:t>
            </w:r>
          </w:p>
        </w:tc>
        <w:tc>
          <w:tcPr>
            <w:tcW w:w="1300" w:type="dxa"/>
            <w:tcBorders>
              <w:top w:val="nil"/>
              <w:left w:val="nil"/>
              <w:bottom w:val="nil"/>
              <w:right w:val="single" w:sz="4" w:space="0" w:color="auto"/>
            </w:tcBorders>
            <w:shd w:val="clear" w:color="auto" w:fill="auto"/>
            <w:vAlign w:val="center"/>
            <w:hideMark/>
          </w:tcPr>
          <w:p w14:paraId="49D10D6E"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6.31%</w:t>
            </w:r>
          </w:p>
        </w:tc>
        <w:tc>
          <w:tcPr>
            <w:tcW w:w="1480" w:type="dxa"/>
            <w:tcBorders>
              <w:top w:val="nil"/>
              <w:left w:val="nil"/>
              <w:bottom w:val="nil"/>
              <w:right w:val="single" w:sz="4" w:space="0" w:color="auto"/>
            </w:tcBorders>
            <w:shd w:val="clear" w:color="auto" w:fill="auto"/>
            <w:vAlign w:val="center"/>
            <w:hideMark/>
          </w:tcPr>
          <w:p w14:paraId="73FD0236"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$810,332 </w:t>
            </w:r>
          </w:p>
        </w:tc>
        <w:tc>
          <w:tcPr>
            <w:tcW w:w="1300" w:type="dxa"/>
            <w:tcBorders>
              <w:top w:val="nil"/>
              <w:left w:val="nil"/>
              <w:bottom w:val="nil"/>
              <w:right w:val="nil"/>
            </w:tcBorders>
            <w:shd w:val="clear" w:color="auto" w:fill="auto"/>
            <w:vAlign w:val="center"/>
            <w:hideMark/>
          </w:tcPr>
          <w:p w14:paraId="4C4AB5DF"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8.21%</w:t>
            </w:r>
          </w:p>
        </w:tc>
      </w:tr>
      <w:tr w:rsidR="00D74C25" w:rsidRPr="00D74C25" w14:paraId="4B5367DE" w14:textId="77777777" w:rsidTr="00D74C25">
        <w:trPr>
          <w:trHeight w:val="280"/>
        </w:trPr>
        <w:tc>
          <w:tcPr>
            <w:tcW w:w="1300" w:type="dxa"/>
            <w:tcBorders>
              <w:top w:val="nil"/>
              <w:left w:val="nil"/>
              <w:bottom w:val="nil"/>
              <w:right w:val="single" w:sz="4" w:space="0" w:color="auto"/>
            </w:tcBorders>
            <w:shd w:val="clear" w:color="auto" w:fill="auto"/>
            <w:vAlign w:val="center"/>
            <w:hideMark/>
          </w:tcPr>
          <w:p w14:paraId="7296CB47"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2011</w:t>
            </w:r>
          </w:p>
        </w:tc>
        <w:tc>
          <w:tcPr>
            <w:tcW w:w="1300" w:type="dxa"/>
            <w:tcBorders>
              <w:top w:val="nil"/>
              <w:left w:val="nil"/>
              <w:bottom w:val="nil"/>
              <w:right w:val="single" w:sz="4" w:space="0" w:color="auto"/>
            </w:tcBorders>
            <w:shd w:val="clear" w:color="auto" w:fill="auto"/>
            <w:vAlign w:val="center"/>
            <w:hideMark/>
          </w:tcPr>
          <w:p w14:paraId="1E015CDB"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$68,951,300 </w:t>
            </w:r>
          </w:p>
        </w:tc>
        <w:tc>
          <w:tcPr>
            <w:tcW w:w="1300" w:type="dxa"/>
            <w:tcBorders>
              <w:top w:val="nil"/>
              <w:left w:val="nil"/>
              <w:bottom w:val="nil"/>
              <w:right w:val="single" w:sz="4" w:space="0" w:color="auto"/>
            </w:tcBorders>
            <w:shd w:val="clear" w:color="auto" w:fill="auto"/>
            <w:vAlign w:val="center"/>
            <w:hideMark/>
          </w:tcPr>
          <w:p w14:paraId="3553ECFD"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0.41%</w:t>
            </w:r>
          </w:p>
        </w:tc>
        <w:tc>
          <w:tcPr>
            <w:tcW w:w="1300" w:type="dxa"/>
            <w:tcBorders>
              <w:top w:val="nil"/>
              <w:left w:val="nil"/>
              <w:bottom w:val="nil"/>
              <w:right w:val="single" w:sz="4" w:space="0" w:color="auto"/>
            </w:tcBorders>
            <w:shd w:val="clear" w:color="auto" w:fill="auto"/>
            <w:vAlign w:val="center"/>
            <w:hideMark/>
          </w:tcPr>
          <w:p w14:paraId="6FB77EEC"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$74,950,000 </w:t>
            </w:r>
          </w:p>
        </w:tc>
        <w:tc>
          <w:tcPr>
            <w:tcW w:w="1300" w:type="dxa"/>
            <w:tcBorders>
              <w:top w:val="nil"/>
              <w:left w:val="nil"/>
              <w:bottom w:val="nil"/>
              <w:right w:val="single" w:sz="4" w:space="0" w:color="auto"/>
            </w:tcBorders>
            <w:shd w:val="clear" w:color="auto" w:fill="auto"/>
            <w:vAlign w:val="center"/>
            <w:hideMark/>
          </w:tcPr>
          <w:p w14:paraId="6D8D1BD8"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0.27%</w:t>
            </w:r>
          </w:p>
        </w:tc>
        <w:tc>
          <w:tcPr>
            <w:tcW w:w="1300" w:type="dxa"/>
            <w:tcBorders>
              <w:top w:val="nil"/>
              <w:left w:val="nil"/>
              <w:bottom w:val="nil"/>
              <w:right w:val="single" w:sz="4" w:space="0" w:color="auto"/>
            </w:tcBorders>
            <w:shd w:val="clear" w:color="auto" w:fill="auto"/>
            <w:vAlign w:val="center"/>
            <w:hideMark/>
          </w:tcPr>
          <w:p w14:paraId="59720DE6"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12.6</w:t>
            </w:r>
          </w:p>
        </w:tc>
        <w:tc>
          <w:tcPr>
            <w:tcW w:w="1300" w:type="dxa"/>
            <w:tcBorders>
              <w:top w:val="nil"/>
              <w:left w:val="nil"/>
              <w:bottom w:val="nil"/>
              <w:right w:val="single" w:sz="4" w:space="0" w:color="auto"/>
            </w:tcBorders>
            <w:shd w:val="clear" w:color="auto" w:fill="auto"/>
            <w:vAlign w:val="center"/>
            <w:hideMark/>
          </w:tcPr>
          <w:p w14:paraId="078C2812"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6.78%</w:t>
            </w:r>
          </w:p>
        </w:tc>
        <w:tc>
          <w:tcPr>
            <w:tcW w:w="1480" w:type="dxa"/>
            <w:tcBorders>
              <w:top w:val="nil"/>
              <w:left w:val="nil"/>
              <w:bottom w:val="nil"/>
              <w:right w:val="single" w:sz="4" w:space="0" w:color="auto"/>
            </w:tcBorders>
            <w:shd w:val="clear" w:color="auto" w:fill="auto"/>
            <w:vAlign w:val="center"/>
            <w:hideMark/>
          </w:tcPr>
          <w:p w14:paraId="26E9E327"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$868,786 </w:t>
            </w:r>
          </w:p>
        </w:tc>
        <w:tc>
          <w:tcPr>
            <w:tcW w:w="1300" w:type="dxa"/>
            <w:tcBorders>
              <w:top w:val="nil"/>
              <w:left w:val="nil"/>
              <w:bottom w:val="nil"/>
              <w:right w:val="nil"/>
            </w:tcBorders>
            <w:shd w:val="clear" w:color="auto" w:fill="auto"/>
            <w:vAlign w:val="center"/>
            <w:hideMark/>
          </w:tcPr>
          <w:p w14:paraId="75BC13E0"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7.21%</w:t>
            </w:r>
          </w:p>
        </w:tc>
      </w:tr>
      <w:tr w:rsidR="00D74C25" w:rsidRPr="00D74C25" w14:paraId="3B79B32C" w14:textId="77777777" w:rsidTr="00D74C25">
        <w:trPr>
          <w:trHeight w:val="280"/>
        </w:trPr>
        <w:tc>
          <w:tcPr>
            <w:tcW w:w="1300" w:type="dxa"/>
            <w:tcBorders>
              <w:top w:val="nil"/>
              <w:left w:val="nil"/>
              <w:bottom w:val="nil"/>
              <w:right w:val="single" w:sz="4" w:space="0" w:color="auto"/>
            </w:tcBorders>
            <w:shd w:val="clear" w:color="auto" w:fill="auto"/>
            <w:vAlign w:val="center"/>
            <w:hideMark/>
          </w:tcPr>
          <w:p w14:paraId="59C49447"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2012</w:t>
            </w:r>
          </w:p>
        </w:tc>
        <w:tc>
          <w:tcPr>
            <w:tcW w:w="1300" w:type="dxa"/>
            <w:tcBorders>
              <w:top w:val="nil"/>
              <w:left w:val="nil"/>
              <w:bottom w:val="nil"/>
              <w:right w:val="single" w:sz="4" w:space="0" w:color="auto"/>
            </w:tcBorders>
            <w:shd w:val="clear" w:color="auto" w:fill="auto"/>
            <w:vAlign w:val="center"/>
            <w:hideMark/>
          </w:tcPr>
          <w:p w14:paraId="65793F75"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$68,871,100 </w:t>
            </w:r>
          </w:p>
        </w:tc>
        <w:tc>
          <w:tcPr>
            <w:tcW w:w="1300" w:type="dxa"/>
            <w:tcBorders>
              <w:top w:val="nil"/>
              <w:left w:val="nil"/>
              <w:bottom w:val="nil"/>
              <w:right w:val="single" w:sz="4" w:space="0" w:color="auto"/>
            </w:tcBorders>
            <w:shd w:val="clear" w:color="auto" w:fill="auto"/>
            <w:vAlign w:val="center"/>
            <w:hideMark/>
          </w:tcPr>
          <w:p w14:paraId="77845945"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-0.12%</w:t>
            </w:r>
          </w:p>
        </w:tc>
        <w:tc>
          <w:tcPr>
            <w:tcW w:w="1300" w:type="dxa"/>
            <w:tcBorders>
              <w:top w:val="nil"/>
              <w:left w:val="nil"/>
              <w:bottom w:val="nil"/>
              <w:right w:val="single" w:sz="4" w:space="0" w:color="auto"/>
            </w:tcBorders>
            <w:shd w:val="clear" w:color="auto" w:fill="auto"/>
            <w:vAlign w:val="center"/>
            <w:hideMark/>
          </w:tcPr>
          <w:p w14:paraId="2B61B03E"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$73,800,000 </w:t>
            </w:r>
          </w:p>
        </w:tc>
        <w:tc>
          <w:tcPr>
            <w:tcW w:w="1300" w:type="dxa"/>
            <w:tcBorders>
              <w:top w:val="nil"/>
              <w:left w:val="nil"/>
              <w:bottom w:val="nil"/>
              <w:right w:val="single" w:sz="4" w:space="0" w:color="auto"/>
            </w:tcBorders>
            <w:shd w:val="clear" w:color="auto" w:fill="auto"/>
            <w:vAlign w:val="center"/>
            <w:hideMark/>
          </w:tcPr>
          <w:p w14:paraId="5DB2FDE2"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-1.53%</w:t>
            </w:r>
          </w:p>
        </w:tc>
        <w:tc>
          <w:tcPr>
            <w:tcW w:w="1300" w:type="dxa"/>
            <w:tcBorders>
              <w:top w:val="nil"/>
              <w:left w:val="nil"/>
              <w:bottom w:val="nil"/>
              <w:right w:val="single" w:sz="4" w:space="0" w:color="auto"/>
            </w:tcBorders>
            <w:shd w:val="clear" w:color="auto" w:fill="auto"/>
            <w:vAlign w:val="center"/>
            <w:hideMark/>
          </w:tcPr>
          <w:p w14:paraId="36C2AC41"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12.1</w:t>
            </w:r>
          </w:p>
        </w:tc>
        <w:tc>
          <w:tcPr>
            <w:tcW w:w="1300" w:type="dxa"/>
            <w:tcBorders>
              <w:top w:val="nil"/>
              <w:left w:val="nil"/>
              <w:bottom w:val="nil"/>
              <w:right w:val="single" w:sz="4" w:space="0" w:color="auto"/>
            </w:tcBorders>
            <w:shd w:val="clear" w:color="auto" w:fill="auto"/>
            <w:vAlign w:val="center"/>
            <w:hideMark/>
          </w:tcPr>
          <w:p w14:paraId="65571BB1"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-3.97%</w:t>
            </w:r>
          </w:p>
        </w:tc>
        <w:tc>
          <w:tcPr>
            <w:tcW w:w="1480" w:type="dxa"/>
            <w:tcBorders>
              <w:top w:val="nil"/>
              <w:left w:val="nil"/>
              <w:bottom w:val="nil"/>
              <w:right w:val="single" w:sz="4" w:space="0" w:color="auto"/>
            </w:tcBorders>
            <w:shd w:val="clear" w:color="auto" w:fill="auto"/>
            <w:vAlign w:val="center"/>
            <w:hideMark/>
          </w:tcPr>
          <w:p w14:paraId="59CE4C96"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$833,340 </w:t>
            </w:r>
          </w:p>
        </w:tc>
        <w:tc>
          <w:tcPr>
            <w:tcW w:w="1300" w:type="dxa"/>
            <w:tcBorders>
              <w:top w:val="nil"/>
              <w:left w:val="nil"/>
              <w:bottom w:val="nil"/>
              <w:right w:val="nil"/>
            </w:tcBorders>
            <w:shd w:val="clear" w:color="auto" w:fill="auto"/>
            <w:vAlign w:val="center"/>
            <w:hideMark/>
          </w:tcPr>
          <w:p w14:paraId="5A5CF6EC"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-4.08%</w:t>
            </w:r>
          </w:p>
        </w:tc>
      </w:tr>
      <w:tr w:rsidR="00D74C25" w:rsidRPr="00D74C25" w14:paraId="0AFE828F" w14:textId="77777777" w:rsidTr="00D74C25">
        <w:trPr>
          <w:trHeight w:val="280"/>
        </w:trPr>
        <w:tc>
          <w:tcPr>
            <w:tcW w:w="1300" w:type="dxa"/>
            <w:tcBorders>
              <w:top w:val="nil"/>
              <w:left w:val="nil"/>
              <w:bottom w:val="nil"/>
              <w:right w:val="single" w:sz="4" w:space="0" w:color="auto"/>
            </w:tcBorders>
            <w:shd w:val="clear" w:color="auto" w:fill="auto"/>
            <w:vAlign w:val="center"/>
            <w:hideMark/>
          </w:tcPr>
          <w:p w14:paraId="46DB66FE"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2013</w:t>
            </w:r>
          </w:p>
        </w:tc>
        <w:tc>
          <w:tcPr>
            <w:tcW w:w="1300" w:type="dxa"/>
            <w:tcBorders>
              <w:top w:val="nil"/>
              <w:left w:val="nil"/>
              <w:bottom w:val="nil"/>
              <w:right w:val="single" w:sz="4" w:space="0" w:color="auto"/>
            </w:tcBorders>
            <w:shd w:val="clear" w:color="auto" w:fill="auto"/>
            <w:vAlign w:val="center"/>
            <w:hideMark/>
          </w:tcPr>
          <w:p w14:paraId="6A0AE71A"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$71,549,100 </w:t>
            </w:r>
          </w:p>
        </w:tc>
        <w:tc>
          <w:tcPr>
            <w:tcW w:w="1300" w:type="dxa"/>
            <w:tcBorders>
              <w:top w:val="nil"/>
              <w:left w:val="nil"/>
              <w:bottom w:val="nil"/>
              <w:right w:val="single" w:sz="4" w:space="0" w:color="auto"/>
            </w:tcBorders>
            <w:shd w:val="clear" w:color="auto" w:fill="auto"/>
            <w:vAlign w:val="center"/>
            <w:hideMark/>
          </w:tcPr>
          <w:p w14:paraId="3F50BF90"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3.89%</w:t>
            </w:r>
          </w:p>
        </w:tc>
        <w:tc>
          <w:tcPr>
            <w:tcW w:w="1300" w:type="dxa"/>
            <w:tcBorders>
              <w:top w:val="nil"/>
              <w:left w:val="nil"/>
              <w:bottom w:val="nil"/>
              <w:right w:val="single" w:sz="4" w:space="0" w:color="auto"/>
            </w:tcBorders>
            <w:shd w:val="clear" w:color="auto" w:fill="auto"/>
            <w:vAlign w:val="center"/>
            <w:hideMark/>
          </w:tcPr>
          <w:p w14:paraId="17D1DF77"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$72,100,000 </w:t>
            </w:r>
          </w:p>
        </w:tc>
        <w:tc>
          <w:tcPr>
            <w:tcW w:w="1300" w:type="dxa"/>
            <w:tcBorders>
              <w:top w:val="nil"/>
              <w:left w:val="nil"/>
              <w:bottom w:val="nil"/>
              <w:right w:val="single" w:sz="4" w:space="0" w:color="auto"/>
            </w:tcBorders>
            <w:shd w:val="clear" w:color="auto" w:fill="auto"/>
            <w:vAlign w:val="center"/>
            <w:hideMark/>
          </w:tcPr>
          <w:p w14:paraId="69769E23"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-2.30%</w:t>
            </w:r>
          </w:p>
        </w:tc>
        <w:tc>
          <w:tcPr>
            <w:tcW w:w="1300" w:type="dxa"/>
            <w:tcBorders>
              <w:top w:val="nil"/>
              <w:left w:val="nil"/>
              <w:bottom w:val="nil"/>
              <w:right w:val="single" w:sz="4" w:space="0" w:color="auto"/>
            </w:tcBorders>
            <w:shd w:val="clear" w:color="auto" w:fill="auto"/>
            <w:vAlign w:val="center"/>
            <w:hideMark/>
          </w:tcPr>
          <w:p w14:paraId="069D909E"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12.6</w:t>
            </w:r>
          </w:p>
        </w:tc>
        <w:tc>
          <w:tcPr>
            <w:tcW w:w="1300" w:type="dxa"/>
            <w:tcBorders>
              <w:top w:val="nil"/>
              <w:left w:val="nil"/>
              <w:bottom w:val="nil"/>
              <w:right w:val="single" w:sz="4" w:space="0" w:color="auto"/>
            </w:tcBorders>
            <w:shd w:val="clear" w:color="auto" w:fill="auto"/>
            <w:vAlign w:val="center"/>
            <w:hideMark/>
          </w:tcPr>
          <w:p w14:paraId="65C1A017"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4.13%</w:t>
            </w:r>
          </w:p>
        </w:tc>
        <w:tc>
          <w:tcPr>
            <w:tcW w:w="1480" w:type="dxa"/>
            <w:tcBorders>
              <w:top w:val="nil"/>
              <w:left w:val="nil"/>
              <w:bottom w:val="nil"/>
              <w:right w:val="single" w:sz="4" w:space="0" w:color="auto"/>
            </w:tcBorders>
            <w:shd w:val="clear" w:color="auto" w:fill="auto"/>
            <w:vAlign w:val="center"/>
            <w:hideMark/>
          </w:tcPr>
          <w:p w14:paraId="50277004"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$901,518 </w:t>
            </w:r>
          </w:p>
        </w:tc>
        <w:tc>
          <w:tcPr>
            <w:tcW w:w="1300" w:type="dxa"/>
            <w:tcBorders>
              <w:top w:val="nil"/>
              <w:left w:val="nil"/>
              <w:bottom w:val="nil"/>
              <w:right w:val="nil"/>
            </w:tcBorders>
            <w:shd w:val="clear" w:color="auto" w:fill="auto"/>
            <w:vAlign w:val="center"/>
            <w:hideMark/>
          </w:tcPr>
          <w:p w14:paraId="1401253E"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8.18%</w:t>
            </w:r>
          </w:p>
        </w:tc>
      </w:tr>
      <w:tr w:rsidR="00D74C25" w:rsidRPr="00D74C25" w14:paraId="41B59084" w14:textId="77777777" w:rsidTr="00D74C25">
        <w:trPr>
          <w:trHeight w:val="280"/>
        </w:trPr>
        <w:tc>
          <w:tcPr>
            <w:tcW w:w="1300" w:type="dxa"/>
            <w:tcBorders>
              <w:top w:val="nil"/>
              <w:left w:val="nil"/>
              <w:bottom w:val="nil"/>
              <w:right w:val="single" w:sz="4" w:space="0" w:color="auto"/>
            </w:tcBorders>
            <w:shd w:val="clear" w:color="auto" w:fill="auto"/>
            <w:vAlign w:val="center"/>
            <w:hideMark/>
          </w:tcPr>
          <w:p w14:paraId="60E362EB"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2014</w:t>
            </w:r>
          </w:p>
        </w:tc>
        <w:tc>
          <w:tcPr>
            <w:tcW w:w="1300" w:type="dxa"/>
            <w:tcBorders>
              <w:top w:val="nil"/>
              <w:left w:val="nil"/>
              <w:bottom w:val="nil"/>
              <w:right w:val="single" w:sz="4" w:space="0" w:color="auto"/>
            </w:tcBorders>
            <w:shd w:val="clear" w:color="auto" w:fill="auto"/>
            <w:vAlign w:val="center"/>
            <w:hideMark/>
          </w:tcPr>
          <w:p w14:paraId="0E56A957"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$72,072,300 </w:t>
            </w:r>
          </w:p>
        </w:tc>
        <w:tc>
          <w:tcPr>
            <w:tcW w:w="1300" w:type="dxa"/>
            <w:tcBorders>
              <w:top w:val="nil"/>
              <w:left w:val="nil"/>
              <w:bottom w:val="nil"/>
              <w:right w:val="single" w:sz="4" w:space="0" w:color="auto"/>
            </w:tcBorders>
            <w:shd w:val="clear" w:color="auto" w:fill="auto"/>
            <w:vAlign w:val="center"/>
            <w:hideMark/>
          </w:tcPr>
          <w:p w14:paraId="2DAB2B86"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0.73%</w:t>
            </w:r>
          </w:p>
        </w:tc>
        <w:tc>
          <w:tcPr>
            <w:tcW w:w="1300" w:type="dxa"/>
            <w:tcBorders>
              <w:top w:val="nil"/>
              <w:left w:val="nil"/>
              <w:bottom w:val="nil"/>
              <w:right w:val="single" w:sz="4" w:space="0" w:color="auto"/>
            </w:tcBorders>
            <w:shd w:val="clear" w:color="auto" w:fill="auto"/>
            <w:vAlign w:val="center"/>
            <w:hideMark/>
          </w:tcPr>
          <w:p w14:paraId="1AB18102"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$71,850,000 </w:t>
            </w:r>
          </w:p>
        </w:tc>
        <w:tc>
          <w:tcPr>
            <w:tcW w:w="1300" w:type="dxa"/>
            <w:tcBorders>
              <w:top w:val="nil"/>
              <w:left w:val="nil"/>
              <w:bottom w:val="nil"/>
              <w:right w:val="single" w:sz="4" w:space="0" w:color="auto"/>
            </w:tcBorders>
            <w:shd w:val="clear" w:color="auto" w:fill="auto"/>
            <w:vAlign w:val="center"/>
            <w:hideMark/>
          </w:tcPr>
          <w:p w14:paraId="26AEEE96"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-0.35%</w:t>
            </w:r>
          </w:p>
        </w:tc>
        <w:tc>
          <w:tcPr>
            <w:tcW w:w="1300" w:type="dxa"/>
            <w:tcBorders>
              <w:top w:val="nil"/>
              <w:left w:val="nil"/>
              <w:bottom w:val="nil"/>
              <w:right w:val="single" w:sz="4" w:space="0" w:color="auto"/>
            </w:tcBorders>
            <w:shd w:val="clear" w:color="auto" w:fill="auto"/>
            <w:vAlign w:val="center"/>
            <w:hideMark/>
          </w:tcPr>
          <w:p w14:paraId="2003C790"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12.6</w:t>
            </w:r>
          </w:p>
        </w:tc>
        <w:tc>
          <w:tcPr>
            <w:tcW w:w="1300" w:type="dxa"/>
            <w:tcBorders>
              <w:top w:val="nil"/>
              <w:left w:val="nil"/>
              <w:bottom w:val="nil"/>
              <w:right w:val="single" w:sz="4" w:space="0" w:color="auto"/>
            </w:tcBorders>
            <w:shd w:val="clear" w:color="auto" w:fill="auto"/>
            <w:vAlign w:val="center"/>
            <w:hideMark/>
          </w:tcPr>
          <w:p w14:paraId="4C0B9556"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0.00%</w:t>
            </w:r>
          </w:p>
        </w:tc>
        <w:tc>
          <w:tcPr>
            <w:tcW w:w="1480" w:type="dxa"/>
            <w:tcBorders>
              <w:top w:val="nil"/>
              <w:left w:val="nil"/>
              <w:bottom w:val="nil"/>
              <w:right w:val="single" w:sz="4" w:space="0" w:color="auto"/>
            </w:tcBorders>
            <w:shd w:val="clear" w:color="auto" w:fill="auto"/>
            <w:vAlign w:val="center"/>
            <w:hideMark/>
          </w:tcPr>
          <w:p w14:paraId="736CDCA8"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$908,111 </w:t>
            </w:r>
          </w:p>
        </w:tc>
        <w:tc>
          <w:tcPr>
            <w:tcW w:w="1300" w:type="dxa"/>
            <w:tcBorders>
              <w:top w:val="nil"/>
              <w:left w:val="nil"/>
              <w:bottom w:val="nil"/>
              <w:right w:val="nil"/>
            </w:tcBorders>
            <w:shd w:val="clear" w:color="auto" w:fill="auto"/>
            <w:vAlign w:val="center"/>
            <w:hideMark/>
          </w:tcPr>
          <w:p w14:paraId="3259FFC2"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0.73%</w:t>
            </w:r>
          </w:p>
        </w:tc>
      </w:tr>
      <w:tr w:rsidR="00D74C25" w:rsidRPr="00D74C25" w14:paraId="6B1AD37C" w14:textId="77777777" w:rsidTr="00D74C25">
        <w:trPr>
          <w:trHeight w:val="280"/>
        </w:trPr>
        <w:tc>
          <w:tcPr>
            <w:tcW w:w="1300" w:type="dxa"/>
            <w:tcBorders>
              <w:top w:val="nil"/>
              <w:left w:val="nil"/>
              <w:bottom w:val="nil"/>
              <w:right w:val="single" w:sz="4" w:space="0" w:color="auto"/>
            </w:tcBorders>
            <w:shd w:val="clear" w:color="auto" w:fill="auto"/>
            <w:vAlign w:val="center"/>
            <w:hideMark/>
          </w:tcPr>
          <w:p w14:paraId="6D75E607"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2015</w:t>
            </w:r>
          </w:p>
        </w:tc>
        <w:tc>
          <w:tcPr>
            <w:tcW w:w="1300" w:type="dxa"/>
            <w:tcBorders>
              <w:top w:val="nil"/>
              <w:left w:val="nil"/>
              <w:bottom w:val="nil"/>
              <w:right w:val="single" w:sz="4" w:space="0" w:color="auto"/>
            </w:tcBorders>
            <w:shd w:val="clear" w:color="auto" w:fill="auto"/>
            <w:vAlign w:val="center"/>
            <w:hideMark/>
          </w:tcPr>
          <w:p w14:paraId="5F067EB8"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$72,767,700 </w:t>
            </w:r>
          </w:p>
        </w:tc>
        <w:tc>
          <w:tcPr>
            <w:tcW w:w="1300" w:type="dxa"/>
            <w:tcBorders>
              <w:top w:val="nil"/>
              <w:left w:val="nil"/>
              <w:bottom w:val="nil"/>
              <w:right w:val="single" w:sz="4" w:space="0" w:color="auto"/>
            </w:tcBorders>
            <w:shd w:val="clear" w:color="auto" w:fill="auto"/>
            <w:vAlign w:val="center"/>
            <w:hideMark/>
          </w:tcPr>
          <w:p w14:paraId="17385381"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0.96%</w:t>
            </w:r>
          </w:p>
        </w:tc>
        <w:tc>
          <w:tcPr>
            <w:tcW w:w="1300" w:type="dxa"/>
            <w:tcBorders>
              <w:top w:val="nil"/>
              <w:left w:val="nil"/>
              <w:bottom w:val="nil"/>
              <w:right w:val="single" w:sz="4" w:space="0" w:color="auto"/>
            </w:tcBorders>
            <w:shd w:val="clear" w:color="auto" w:fill="auto"/>
            <w:vAlign w:val="center"/>
            <w:hideMark/>
          </w:tcPr>
          <w:p w14:paraId="66E83C99"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$73,000,000 </w:t>
            </w:r>
          </w:p>
        </w:tc>
        <w:tc>
          <w:tcPr>
            <w:tcW w:w="1300" w:type="dxa"/>
            <w:tcBorders>
              <w:top w:val="nil"/>
              <w:left w:val="nil"/>
              <w:bottom w:val="nil"/>
              <w:right w:val="single" w:sz="4" w:space="0" w:color="auto"/>
            </w:tcBorders>
            <w:shd w:val="clear" w:color="auto" w:fill="auto"/>
            <w:vAlign w:val="center"/>
            <w:hideMark/>
          </w:tcPr>
          <w:p w14:paraId="7669B762"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1.60%</w:t>
            </w:r>
          </w:p>
        </w:tc>
        <w:tc>
          <w:tcPr>
            <w:tcW w:w="1300" w:type="dxa"/>
            <w:tcBorders>
              <w:top w:val="nil"/>
              <w:left w:val="nil"/>
              <w:bottom w:val="nil"/>
              <w:right w:val="single" w:sz="4" w:space="0" w:color="auto"/>
            </w:tcBorders>
            <w:shd w:val="clear" w:color="auto" w:fill="auto"/>
            <w:vAlign w:val="center"/>
            <w:hideMark/>
          </w:tcPr>
          <w:p w14:paraId="50AD29D4"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14.3</w:t>
            </w:r>
          </w:p>
        </w:tc>
        <w:tc>
          <w:tcPr>
            <w:tcW w:w="1300" w:type="dxa"/>
            <w:tcBorders>
              <w:top w:val="nil"/>
              <w:left w:val="nil"/>
              <w:bottom w:val="nil"/>
              <w:right w:val="single" w:sz="4" w:space="0" w:color="auto"/>
            </w:tcBorders>
            <w:shd w:val="clear" w:color="auto" w:fill="auto"/>
            <w:vAlign w:val="center"/>
            <w:hideMark/>
          </w:tcPr>
          <w:p w14:paraId="1E2A9457"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13.49%</w:t>
            </w:r>
          </w:p>
        </w:tc>
        <w:tc>
          <w:tcPr>
            <w:tcW w:w="1480" w:type="dxa"/>
            <w:tcBorders>
              <w:top w:val="nil"/>
              <w:left w:val="nil"/>
              <w:bottom w:val="nil"/>
              <w:right w:val="single" w:sz="4" w:space="0" w:color="auto"/>
            </w:tcBorders>
            <w:shd w:val="clear" w:color="auto" w:fill="auto"/>
            <w:vAlign w:val="center"/>
            <w:hideMark/>
          </w:tcPr>
          <w:p w14:paraId="62899DC7"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$1,040,578 </w:t>
            </w:r>
          </w:p>
        </w:tc>
        <w:tc>
          <w:tcPr>
            <w:tcW w:w="1300" w:type="dxa"/>
            <w:tcBorders>
              <w:top w:val="nil"/>
              <w:left w:val="nil"/>
              <w:bottom w:val="nil"/>
              <w:right w:val="nil"/>
            </w:tcBorders>
            <w:shd w:val="clear" w:color="auto" w:fill="auto"/>
            <w:vAlign w:val="center"/>
            <w:hideMark/>
          </w:tcPr>
          <w:p w14:paraId="5476C2C5"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14.59%</w:t>
            </w:r>
          </w:p>
        </w:tc>
      </w:tr>
      <w:tr w:rsidR="00D74C25" w:rsidRPr="00D74C25" w14:paraId="42D34CCA" w14:textId="77777777" w:rsidTr="00D74C25">
        <w:trPr>
          <w:trHeight w:val="280"/>
        </w:trPr>
        <w:tc>
          <w:tcPr>
            <w:tcW w:w="1300" w:type="dxa"/>
            <w:tcBorders>
              <w:top w:val="nil"/>
              <w:left w:val="nil"/>
              <w:bottom w:val="nil"/>
              <w:right w:val="single" w:sz="4" w:space="0" w:color="auto"/>
            </w:tcBorders>
            <w:shd w:val="clear" w:color="auto" w:fill="auto"/>
            <w:vAlign w:val="center"/>
            <w:hideMark/>
          </w:tcPr>
          <w:p w14:paraId="7F3026AB"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2016</w:t>
            </w:r>
          </w:p>
        </w:tc>
        <w:tc>
          <w:tcPr>
            <w:tcW w:w="1300" w:type="dxa"/>
            <w:tcBorders>
              <w:top w:val="nil"/>
              <w:left w:val="nil"/>
              <w:bottom w:val="nil"/>
              <w:right w:val="single" w:sz="4" w:space="0" w:color="auto"/>
            </w:tcBorders>
            <w:shd w:val="clear" w:color="auto" w:fill="auto"/>
            <w:vAlign w:val="center"/>
            <w:hideMark/>
          </w:tcPr>
          <w:p w14:paraId="75485A3D"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$72,220,600 </w:t>
            </w:r>
          </w:p>
        </w:tc>
        <w:tc>
          <w:tcPr>
            <w:tcW w:w="1300" w:type="dxa"/>
            <w:tcBorders>
              <w:top w:val="nil"/>
              <w:left w:val="nil"/>
              <w:bottom w:val="nil"/>
              <w:right w:val="single" w:sz="4" w:space="0" w:color="auto"/>
            </w:tcBorders>
            <w:shd w:val="clear" w:color="auto" w:fill="auto"/>
            <w:vAlign w:val="center"/>
            <w:hideMark/>
          </w:tcPr>
          <w:p w14:paraId="73BADA8E"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-0.75%</w:t>
            </w:r>
          </w:p>
        </w:tc>
        <w:tc>
          <w:tcPr>
            <w:tcW w:w="1300" w:type="dxa"/>
            <w:tcBorders>
              <w:top w:val="nil"/>
              <w:left w:val="nil"/>
              <w:bottom w:val="nil"/>
              <w:right w:val="single" w:sz="4" w:space="0" w:color="auto"/>
            </w:tcBorders>
            <w:shd w:val="clear" w:color="auto" w:fill="auto"/>
            <w:vAlign w:val="center"/>
            <w:hideMark/>
          </w:tcPr>
          <w:p w14:paraId="625F784A"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$73,500,000 </w:t>
            </w:r>
          </w:p>
        </w:tc>
        <w:tc>
          <w:tcPr>
            <w:tcW w:w="1300" w:type="dxa"/>
            <w:tcBorders>
              <w:top w:val="nil"/>
              <w:left w:val="nil"/>
              <w:bottom w:val="nil"/>
              <w:right w:val="single" w:sz="4" w:space="0" w:color="auto"/>
            </w:tcBorders>
            <w:shd w:val="clear" w:color="auto" w:fill="auto"/>
            <w:vAlign w:val="center"/>
            <w:hideMark/>
          </w:tcPr>
          <w:p w14:paraId="03968EB8"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0.68%</w:t>
            </w:r>
          </w:p>
        </w:tc>
        <w:tc>
          <w:tcPr>
            <w:tcW w:w="1300" w:type="dxa"/>
            <w:tcBorders>
              <w:top w:val="nil"/>
              <w:left w:val="nil"/>
              <w:bottom w:val="nil"/>
              <w:right w:val="single" w:sz="4" w:space="0" w:color="auto"/>
            </w:tcBorders>
            <w:shd w:val="clear" w:color="auto" w:fill="auto"/>
            <w:vAlign w:val="center"/>
            <w:hideMark/>
          </w:tcPr>
          <w:p w14:paraId="41EDE888"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14</w:t>
            </w:r>
          </w:p>
        </w:tc>
        <w:tc>
          <w:tcPr>
            <w:tcW w:w="1300" w:type="dxa"/>
            <w:tcBorders>
              <w:top w:val="nil"/>
              <w:left w:val="nil"/>
              <w:bottom w:val="nil"/>
              <w:right w:val="single" w:sz="4" w:space="0" w:color="auto"/>
            </w:tcBorders>
            <w:shd w:val="clear" w:color="auto" w:fill="auto"/>
            <w:vAlign w:val="center"/>
            <w:hideMark/>
          </w:tcPr>
          <w:p w14:paraId="5EFE9261"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-2.10%</w:t>
            </w:r>
          </w:p>
        </w:tc>
        <w:tc>
          <w:tcPr>
            <w:tcW w:w="1480" w:type="dxa"/>
            <w:tcBorders>
              <w:top w:val="nil"/>
              <w:left w:val="nil"/>
              <w:bottom w:val="nil"/>
              <w:right w:val="single" w:sz="4" w:space="0" w:color="auto"/>
            </w:tcBorders>
            <w:shd w:val="clear" w:color="auto" w:fill="auto"/>
            <w:vAlign w:val="center"/>
            <w:hideMark/>
          </w:tcPr>
          <w:p w14:paraId="67427F6F"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$1,011,088 </w:t>
            </w:r>
          </w:p>
        </w:tc>
        <w:tc>
          <w:tcPr>
            <w:tcW w:w="1300" w:type="dxa"/>
            <w:tcBorders>
              <w:top w:val="nil"/>
              <w:left w:val="nil"/>
              <w:bottom w:val="nil"/>
              <w:right w:val="nil"/>
            </w:tcBorders>
            <w:shd w:val="clear" w:color="auto" w:fill="auto"/>
            <w:vAlign w:val="center"/>
            <w:hideMark/>
          </w:tcPr>
          <w:p w14:paraId="7D1FAA40"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-2.83%</w:t>
            </w:r>
          </w:p>
        </w:tc>
      </w:tr>
      <w:tr w:rsidR="00D74C25" w:rsidRPr="00D74C25" w14:paraId="59868ECF" w14:textId="77777777" w:rsidTr="00D74C25">
        <w:trPr>
          <w:trHeight w:val="280"/>
        </w:trPr>
        <w:tc>
          <w:tcPr>
            <w:tcW w:w="1300" w:type="dxa"/>
            <w:tcBorders>
              <w:top w:val="nil"/>
              <w:left w:val="nil"/>
              <w:bottom w:val="nil"/>
              <w:right w:val="single" w:sz="4" w:space="0" w:color="auto"/>
            </w:tcBorders>
            <w:shd w:val="clear" w:color="auto" w:fill="auto"/>
            <w:vAlign w:val="center"/>
            <w:hideMark/>
          </w:tcPr>
          <w:p w14:paraId="3F35BED2"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2017</w:t>
            </w:r>
          </w:p>
        </w:tc>
        <w:tc>
          <w:tcPr>
            <w:tcW w:w="1300" w:type="dxa"/>
            <w:tcBorders>
              <w:top w:val="nil"/>
              <w:left w:val="nil"/>
              <w:bottom w:val="nil"/>
              <w:right w:val="single" w:sz="4" w:space="0" w:color="auto"/>
            </w:tcBorders>
            <w:shd w:val="clear" w:color="auto" w:fill="auto"/>
            <w:vAlign w:val="center"/>
            <w:hideMark/>
          </w:tcPr>
          <w:p w14:paraId="0BE6452D"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w:t>
            </w:r>
          </w:p>
        </w:tc>
        <w:tc>
          <w:tcPr>
            <w:tcW w:w="1300" w:type="dxa"/>
            <w:tcBorders>
              <w:top w:val="nil"/>
              <w:left w:val="nil"/>
              <w:bottom w:val="nil"/>
              <w:right w:val="single" w:sz="4" w:space="0" w:color="auto"/>
            </w:tcBorders>
            <w:shd w:val="clear" w:color="auto" w:fill="auto"/>
            <w:vAlign w:val="center"/>
            <w:hideMark/>
          </w:tcPr>
          <w:p w14:paraId="1BF87C62"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w:t>
            </w:r>
          </w:p>
        </w:tc>
        <w:tc>
          <w:tcPr>
            <w:tcW w:w="1300" w:type="dxa"/>
            <w:tcBorders>
              <w:top w:val="nil"/>
              <w:left w:val="nil"/>
              <w:bottom w:val="nil"/>
              <w:right w:val="single" w:sz="4" w:space="0" w:color="auto"/>
            </w:tcBorders>
            <w:shd w:val="clear" w:color="auto" w:fill="auto"/>
            <w:vAlign w:val="center"/>
            <w:hideMark/>
          </w:tcPr>
          <w:p w14:paraId="26C87573"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w:t>
            </w:r>
          </w:p>
        </w:tc>
        <w:tc>
          <w:tcPr>
            <w:tcW w:w="1300" w:type="dxa"/>
            <w:tcBorders>
              <w:top w:val="nil"/>
              <w:left w:val="nil"/>
              <w:bottom w:val="nil"/>
              <w:right w:val="single" w:sz="4" w:space="0" w:color="auto"/>
            </w:tcBorders>
            <w:shd w:val="clear" w:color="auto" w:fill="auto"/>
            <w:vAlign w:val="center"/>
            <w:hideMark/>
          </w:tcPr>
          <w:p w14:paraId="734E78F1"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w:t>
            </w:r>
          </w:p>
        </w:tc>
        <w:tc>
          <w:tcPr>
            <w:tcW w:w="1300" w:type="dxa"/>
            <w:tcBorders>
              <w:top w:val="nil"/>
              <w:left w:val="nil"/>
              <w:bottom w:val="nil"/>
              <w:right w:val="single" w:sz="4" w:space="0" w:color="auto"/>
            </w:tcBorders>
            <w:shd w:val="clear" w:color="auto" w:fill="auto"/>
            <w:vAlign w:val="center"/>
            <w:hideMark/>
          </w:tcPr>
          <w:p w14:paraId="2482B049"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w:t>
            </w:r>
          </w:p>
        </w:tc>
        <w:tc>
          <w:tcPr>
            <w:tcW w:w="1300" w:type="dxa"/>
            <w:tcBorders>
              <w:top w:val="nil"/>
              <w:left w:val="nil"/>
              <w:bottom w:val="nil"/>
              <w:right w:val="single" w:sz="4" w:space="0" w:color="auto"/>
            </w:tcBorders>
            <w:shd w:val="clear" w:color="auto" w:fill="auto"/>
            <w:vAlign w:val="center"/>
            <w:hideMark/>
          </w:tcPr>
          <w:p w14:paraId="44B1A860"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w:t>
            </w:r>
          </w:p>
        </w:tc>
        <w:tc>
          <w:tcPr>
            <w:tcW w:w="1480" w:type="dxa"/>
            <w:tcBorders>
              <w:top w:val="nil"/>
              <w:left w:val="nil"/>
              <w:bottom w:val="nil"/>
              <w:right w:val="single" w:sz="4" w:space="0" w:color="auto"/>
            </w:tcBorders>
            <w:shd w:val="clear" w:color="auto" w:fill="auto"/>
            <w:vAlign w:val="center"/>
            <w:hideMark/>
          </w:tcPr>
          <w:p w14:paraId="6E954C21"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w:t>
            </w:r>
          </w:p>
        </w:tc>
        <w:tc>
          <w:tcPr>
            <w:tcW w:w="1300" w:type="dxa"/>
            <w:tcBorders>
              <w:top w:val="nil"/>
              <w:left w:val="nil"/>
              <w:bottom w:val="nil"/>
              <w:right w:val="nil"/>
            </w:tcBorders>
            <w:shd w:val="clear" w:color="auto" w:fill="auto"/>
            <w:vAlign w:val="center"/>
            <w:hideMark/>
          </w:tcPr>
          <w:p w14:paraId="70968559" w14:textId="77777777" w:rsidR="00D74C25" w:rsidRPr="00D74C25" w:rsidRDefault="00D74C25" w:rsidP="00D74C25">
            <w:pPr>
              <w:jc w:val="right"/>
              <w:rPr>
                <w:rFonts w:ascii="Calibri" w:hAnsi="Calibri"/>
                <w:color w:val="000000"/>
                <w:sz w:val="20"/>
                <w:szCs w:val="20"/>
              </w:rPr>
            </w:pPr>
          </w:p>
        </w:tc>
      </w:tr>
      <w:tr w:rsidR="00D74C25" w:rsidRPr="00D74C25" w14:paraId="014D43B3" w14:textId="77777777" w:rsidTr="00D74C25">
        <w:trPr>
          <w:trHeight w:val="280"/>
        </w:trPr>
        <w:tc>
          <w:tcPr>
            <w:tcW w:w="1300" w:type="dxa"/>
            <w:tcBorders>
              <w:top w:val="nil"/>
              <w:left w:val="nil"/>
              <w:bottom w:val="nil"/>
              <w:right w:val="single" w:sz="4" w:space="0" w:color="auto"/>
            </w:tcBorders>
            <w:shd w:val="clear" w:color="auto" w:fill="auto"/>
            <w:vAlign w:val="center"/>
            <w:hideMark/>
          </w:tcPr>
          <w:p w14:paraId="1A216F32" w14:textId="77777777" w:rsidR="00D74C25" w:rsidRPr="00D74C25" w:rsidRDefault="00D74C25" w:rsidP="00D74C25">
            <w:pPr>
              <w:jc w:val="center"/>
              <w:rPr>
                <w:rFonts w:ascii="Calibri" w:hAnsi="Calibri"/>
                <w:b/>
                <w:bCs/>
                <w:color w:val="000000"/>
                <w:sz w:val="20"/>
                <w:szCs w:val="20"/>
              </w:rPr>
            </w:pPr>
            <w:r w:rsidRPr="00D74C25">
              <w:rPr>
                <w:rFonts w:ascii="Calibri" w:hAnsi="Calibri"/>
                <w:b/>
                <w:bCs/>
                <w:color w:val="000000"/>
                <w:sz w:val="20"/>
                <w:szCs w:val="20"/>
              </w:rPr>
              <w:t>2018</w:t>
            </w:r>
          </w:p>
        </w:tc>
        <w:tc>
          <w:tcPr>
            <w:tcW w:w="1300" w:type="dxa"/>
            <w:tcBorders>
              <w:top w:val="nil"/>
              <w:left w:val="nil"/>
              <w:bottom w:val="nil"/>
              <w:right w:val="single" w:sz="4" w:space="0" w:color="auto"/>
            </w:tcBorders>
            <w:shd w:val="clear" w:color="auto" w:fill="auto"/>
            <w:vAlign w:val="center"/>
            <w:hideMark/>
          </w:tcPr>
          <w:p w14:paraId="0FB39C65"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w:t>
            </w:r>
          </w:p>
        </w:tc>
        <w:tc>
          <w:tcPr>
            <w:tcW w:w="1300" w:type="dxa"/>
            <w:tcBorders>
              <w:top w:val="nil"/>
              <w:left w:val="nil"/>
              <w:bottom w:val="nil"/>
              <w:right w:val="single" w:sz="4" w:space="0" w:color="auto"/>
            </w:tcBorders>
            <w:shd w:val="clear" w:color="auto" w:fill="auto"/>
            <w:vAlign w:val="center"/>
            <w:hideMark/>
          </w:tcPr>
          <w:p w14:paraId="78839040"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w:t>
            </w:r>
          </w:p>
        </w:tc>
        <w:tc>
          <w:tcPr>
            <w:tcW w:w="1300" w:type="dxa"/>
            <w:tcBorders>
              <w:top w:val="nil"/>
              <w:left w:val="nil"/>
              <w:bottom w:val="nil"/>
              <w:right w:val="single" w:sz="4" w:space="0" w:color="auto"/>
            </w:tcBorders>
            <w:shd w:val="clear" w:color="auto" w:fill="auto"/>
            <w:vAlign w:val="center"/>
            <w:hideMark/>
          </w:tcPr>
          <w:p w14:paraId="6A41E4FA"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w:t>
            </w:r>
          </w:p>
        </w:tc>
        <w:tc>
          <w:tcPr>
            <w:tcW w:w="1300" w:type="dxa"/>
            <w:tcBorders>
              <w:top w:val="nil"/>
              <w:left w:val="nil"/>
              <w:bottom w:val="nil"/>
              <w:right w:val="single" w:sz="4" w:space="0" w:color="auto"/>
            </w:tcBorders>
            <w:shd w:val="clear" w:color="auto" w:fill="auto"/>
            <w:vAlign w:val="center"/>
            <w:hideMark/>
          </w:tcPr>
          <w:p w14:paraId="7CFA433A"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w:t>
            </w:r>
          </w:p>
        </w:tc>
        <w:tc>
          <w:tcPr>
            <w:tcW w:w="1300" w:type="dxa"/>
            <w:tcBorders>
              <w:top w:val="nil"/>
              <w:left w:val="nil"/>
              <w:bottom w:val="nil"/>
              <w:right w:val="single" w:sz="4" w:space="0" w:color="auto"/>
            </w:tcBorders>
            <w:shd w:val="clear" w:color="auto" w:fill="auto"/>
            <w:vAlign w:val="center"/>
            <w:hideMark/>
          </w:tcPr>
          <w:p w14:paraId="27F2044E"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w:t>
            </w:r>
          </w:p>
        </w:tc>
        <w:tc>
          <w:tcPr>
            <w:tcW w:w="1300" w:type="dxa"/>
            <w:tcBorders>
              <w:top w:val="nil"/>
              <w:left w:val="nil"/>
              <w:bottom w:val="nil"/>
              <w:right w:val="single" w:sz="4" w:space="0" w:color="auto"/>
            </w:tcBorders>
            <w:shd w:val="clear" w:color="auto" w:fill="auto"/>
            <w:vAlign w:val="center"/>
            <w:hideMark/>
          </w:tcPr>
          <w:p w14:paraId="0A9BDE1C"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w:t>
            </w:r>
          </w:p>
        </w:tc>
        <w:tc>
          <w:tcPr>
            <w:tcW w:w="1480" w:type="dxa"/>
            <w:tcBorders>
              <w:top w:val="nil"/>
              <w:left w:val="nil"/>
              <w:bottom w:val="nil"/>
              <w:right w:val="single" w:sz="4" w:space="0" w:color="auto"/>
            </w:tcBorders>
            <w:shd w:val="clear" w:color="auto" w:fill="auto"/>
            <w:vAlign w:val="center"/>
            <w:hideMark/>
          </w:tcPr>
          <w:p w14:paraId="18A48D60"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w:t>
            </w:r>
          </w:p>
        </w:tc>
        <w:tc>
          <w:tcPr>
            <w:tcW w:w="1300" w:type="dxa"/>
            <w:tcBorders>
              <w:top w:val="nil"/>
              <w:left w:val="nil"/>
              <w:bottom w:val="nil"/>
              <w:right w:val="nil"/>
            </w:tcBorders>
            <w:shd w:val="clear" w:color="auto" w:fill="auto"/>
            <w:vAlign w:val="center"/>
            <w:hideMark/>
          </w:tcPr>
          <w:p w14:paraId="7BD04E00" w14:textId="77777777" w:rsidR="00D74C25" w:rsidRPr="00D74C25" w:rsidRDefault="00D74C25" w:rsidP="00D74C25">
            <w:pPr>
              <w:jc w:val="right"/>
              <w:rPr>
                <w:rFonts w:ascii="Calibri" w:hAnsi="Calibri"/>
                <w:color w:val="000000"/>
                <w:sz w:val="20"/>
                <w:szCs w:val="20"/>
              </w:rPr>
            </w:pPr>
          </w:p>
        </w:tc>
      </w:tr>
      <w:tr w:rsidR="00D74C25" w:rsidRPr="00D74C25" w14:paraId="5C8D51D3" w14:textId="77777777" w:rsidTr="00D74C25">
        <w:trPr>
          <w:trHeight w:val="560"/>
        </w:trPr>
        <w:tc>
          <w:tcPr>
            <w:tcW w:w="1300" w:type="dxa"/>
            <w:tcBorders>
              <w:top w:val="nil"/>
              <w:left w:val="nil"/>
              <w:bottom w:val="nil"/>
              <w:right w:val="single" w:sz="4" w:space="0" w:color="auto"/>
            </w:tcBorders>
            <w:shd w:val="clear" w:color="auto" w:fill="auto"/>
            <w:vAlign w:val="center"/>
            <w:hideMark/>
          </w:tcPr>
          <w:p w14:paraId="0C2ADA82" w14:textId="674ADD5B" w:rsidR="00D74C25" w:rsidRPr="00D74C25" w:rsidRDefault="00D74C25" w:rsidP="00D74C25">
            <w:pPr>
              <w:jc w:val="center"/>
              <w:rPr>
                <w:rFonts w:ascii="Calibri" w:hAnsi="Calibri"/>
                <w:b/>
                <w:bCs/>
                <w:color w:val="000000"/>
                <w:sz w:val="20"/>
                <w:szCs w:val="20"/>
              </w:rPr>
            </w:pPr>
            <w:r>
              <w:rPr>
                <w:rFonts w:ascii="Calibri" w:hAnsi="Calibri"/>
                <w:b/>
                <w:bCs/>
                <w:color w:val="000000"/>
                <w:sz w:val="20"/>
                <w:szCs w:val="20"/>
              </w:rPr>
              <w:t>DELTA</w:t>
            </w:r>
          </w:p>
        </w:tc>
        <w:tc>
          <w:tcPr>
            <w:tcW w:w="1300" w:type="dxa"/>
            <w:tcBorders>
              <w:top w:val="nil"/>
              <w:left w:val="nil"/>
              <w:bottom w:val="nil"/>
              <w:right w:val="single" w:sz="4" w:space="0" w:color="auto"/>
            </w:tcBorders>
            <w:shd w:val="clear" w:color="auto" w:fill="auto"/>
            <w:vAlign w:val="center"/>
            <w:hideMark/>
          </w:tcPr>
          <w:p w14:paraId="630D74B5"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$5,341,400 </w:t>
            </w:r>
          </w:p>
        </w:tc>
        <w:tc>
          <w:tcPr>
            <w:tcW w:w="1300" w:type="dxa"/>
            <w:tcBorders>
              <w:top w:val="nil"/>
              <w:left w:val="nil"/>
              <w:bottom w:val="nil"/>
              <w:right w:val="single" w:sz="4" w:space="0" w:color="auto"/>
            </w:tcBorders>
            <w:shd w:val="clear" w:color="auto" w:fill="auto"/>
            <w:vAlign w:val="center"/>
            <w:hideMark/>
          </w:tcPr>
          <w:p w14:paraId="16433409"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8.00%</w:t>
            </w:r>
          </w:p>
        </w:tc>
        <w:tc>
          <w:tcPr>
            <w:tcW w:w="1300" w:type="dxa"/>
            <w:tcBorders>
              <w:top w:val="nil"/>
              <w:left w:val="nil"/>
              <w:bottom w:val="nil"/>
              <w:right w:val="single" w:sz="4" w:space="0" w:color="auto"/>
            </w:tcBorders>
            <w:shd w:val="clear" w:color="auto" w:fill="auto"/>
            <w:vAlign w:val="center"/>
            <w:hideMark/>
          </w:tcPr>
          <w:p w14:paraId="2B300B32"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$18,600,000 </w:t>
            </w:r>
          </w:p>
        </w:tc>
        <w:tc>
          <w:tcPr>
            <w:tcW w:w="1300" w:type="dxa"/>
            <w:tcBorders>
              <w:top w:val="nil"/>
              <w:left w:val="nil"/>
              <w:bottom w:val="nil"/>
              <w:right w:val="single" w:sz="4" w:space="0" w:color="auto"/>
            </w:tcBorders>
            <w:shd w:val="clear" w:color="auto" w:fill="auto"/>
            <w:vAlign w:val="center"/>
            <w:hideMark/>
          </w:tcPr>
          <w:p w14:paraId="6D2A5367"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33.90%</w:t>
            </w:r>
          </w:p>
        </w:tc>
        <w:tc>
          <w:tcPr>
            <w:tcW w:w="1300" w:type="dxa"/>
            <w:tcBorders>
              <w:top w:val="nil"/>
              <w:left w:val="nil"/>
              <w:bottom w:val="nil"/>
              <w:right w:val="single" w:sz="4" w:space="0" w:color="auto"/>
            </w:tcBorders>
            <w:shd w:val="clear" w:color="auto" w:fill="auto"/>
            <w:vAlign w:val="center"/>
            <w:hideMark/>
          </w:tcPr>
          <w:p w14:paraId="0BCE993F"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3.7</w:t>
            </w:r>
          </w:p>
        </w:tc>
        <w:tc>
          <w:tcPr>
            <w:tcW w:w="1300" w:type="dxa"/>
            <w:tcBorders>
              <w:top w:val="nil"/>
              <w:left w:val="nil"/>
              <w:bottom w:val="nil"/>
              <w:right w:val="single" w:sz="4" w:space="0" w:color="auto"/>
            </w:tcBorders>
            <w:shd w:val="clear" w:color="auto" w:fill="auto"/>
            <w:vAlign w:val="center"/>
            <w:hideMark/>
          </w:tcPr>
          <w:p w14:paraId="0FD9BF0F"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35.90%</w:t>
            </w:r>
          </w:p>
        </w:tc>
        <w:tc>
          <w:tcPr>
            <w:tcW w:w="1480" w:type="dxa"/>
            <w:tcBorders>
              <w:top w:val="nil"/>
              <w:left w:val="nil"/>
              <w:bottom w:val="nil"/>
              <w:right w:val="single" w:sz="4" w:space="0" w:color="auto"/>
            </w:tcBorders>
            <w:shd w:val="clear" w:color="auto" w:fill="auto"/>
            <w:vAlign w:val="center"/>
            <w:hideMark/>
          </w:tcPr>
          <w:p w14:paraId="2F836CA1"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 xml:space="preserve">$322,232 </w:t>
            </w:r>
          </w:p>
        </w:tc>
        <w:tc>
          <w:tcPr>
            <w:tcW w:w="1300" w:type="dxa"/>
            <w:tcBorders>
              <w:top w:val="nil"/>
              <w:left w:val="nil"/>
              <w:bottom w:val="nil"/>
              <w:right w:val="nil"/>
            </w:tcBorders>
            <w:shd w:val="clear" w:color="auto" w:fill="auto"/>
            <w:vAlign w:val="center"/>
            <w:hideMark/>
          </w:tcPr>
          <w:p w14:paraId="5FEB2F95" w14:textId="77777777" w:rsidR="00D74C25" w:rsidRPr="00D74C25" w:rsidRDefault="00D74C25" w:rsidP="00D74C25">
            <w:pPr>
              <w:jc w:val="right"/>
              <w:rPr>
                <w:rFonts w:ascii="Calibri" w:hAnsi="Calibri"/>
                <w:color w:val="000000"/>
                <w:sz w:val="20"/>
                <w:szCs w:val="20"/>
              </w:rPr>
            </w:pPr>
            <w:r w:rsidRPr="00D74C25">
              <w:rPr>
                <w:rFonts w:ascii="Calibri" w:hAnsi="Calibri"/>
                <w:color w:val="000000"/>
                <w:sz w:val="20"/>
                <w:szCs w:val="20"/>
              </w:rPr>
              <w:t>46.80%</w:t>
            </w:r>
          </w:p>
        </w:tc>
      </w:tr>
    </w:tbl>
    <w:p w14:paraId="1DFC6CD3" w14:textId="77777777" w:rsidR="002244EC" w:rsidRPr="00B14244" w:rsidRDefault="002244EC" w:rsidP="006F6B51">
      <w:pPr>
        <w:widowControl w:val="0"/>
        <w:spacing w:after="120"/>
      </w:pPr>
    </w:p>
    <w:p w14:paraId="4E488647" w14:textId="467A544E" w:rsidR="00462409" w:rsidRPr="00510C3A" w:rsidRDefault="00510C3A" w:rsidP="006F6B51">
      <w:pPr>
        <w:widowControl w:val="0"/>
        <w:spacing w:after="120"/>
        <w:rPr>
          <w:b/>
          <w:u w:val="single"/>
        </w:rPr>
      </w:pPr>
      <w:r w:rsidRPr="00B14244">
        <w:rPr>
          <w:b/>
          <w:u w:val="single"/>
        </w:rPr>
        <w:t>MIL RATE DEVELOPMENT</w:t>
      </w:r>
    </w:p>
    <w:p w14:paraId="4F543F7D" w14:textId="0762E31A" w:rsidR="00462409" w:rsidRPr="00B14244" w:rsidRDefault="004843C1" w:rsidP="006F6B51">
      <w:pPr>
        <w:widowControl w:val="0"/>
        <w:spacing w:after="120"/>
      </w:pPr>
      <w:r>
        <w:tab/>
      </w:r>
      <w:r w:rsidRPr="004843C1">
        <w:t xml:space="preserve">After the Town’s budget </w:t>
      </w:r>
      <w:r w:rsidR="000C62B7">
        <w:t xml:space="preserve">approval </w:t>
      </w:r>
      <w:r w:rsidRPr="004843C1">
        <w:t>and all appl</w:t>
      </w:r>
      <w:r w:rsidR="000C62B7">
        <w:t xml:space="preserve">icable state and local revenue deduction </w:t>
      </w:r>
      <w:r w:rsidRPr="004843C1">
        <w:t xml:space="preserve">from the approved expenditures, the Town arrives at the dollar amount </w:t>
      </w:r>
      <w:r w:rsidR="000C62B7">
        <w:t>to raise</w:t>
      </w:r>
      <w:r w:rsidRPr="004843C1">
        <w:t xml:space="preserve"> through tax revenues. </w:t>
      </w:r>
      <w:r w:rsidR="000C62B7">
        <w:t xml:space="preserve"> </w:t>
      </w:r>
      <w:r w:rsidRPr="004843C1">
        <w:t xml:space="preserve">This amount is </w:t>
      </w:r>
      <w:r w:rsidR="000C62B7">
        <w:t xml:space="preserve">the </w:t>
      </w:r>
      <w:r w:rsidRPr="004843C1">
        <w:t xml:space="preserve">net commitment or appropriation. </w:t>
      </w:r>
      <w:r w:rsidR="000C62B7">
        <w:t xml:space="preserve"> </w:t>
      </w:r>
      <w:r w:rsidRPr="004843C1">
        <w:t xml:space="preserve">The local assessor arrives at a valuation for each taxable property in the Town and the taxpayers </w:t>
      </w:r>
      <w:r w:rsidR="000C62B7">
        <w:t>receive assessments</w:t>
      </w:r>
      <w:r w:rsidR="00A17A7E">
        <w:t xml:space="preserve"> for</w:t>
      </w:r>
      <w:r w:rsidRPr="004843C1">
        <w:t xml:space="preserve"> their share of the tax burden through a mathematical calculation.  The </w:t>
      </w:r>
      <w:r w:rsidR="00A17A7E">
        <w:t xml:space="preserve">assessor divides the </w:t>
      </w:r>
      <w:r w:rsidRPr="004843C1">
        <w:t>total appropriation is then divided by the total taxable or assessed valuation of the Town to arrive at the minimum tax rate. This rate is usually expressed in dollars per thousand of valuation, or in decimal form, commonly referred to as the mil rate. The mil rate in Clifton for 2002 was $16.50 per thousand of valuation.  Between 2007 and 2016, Clifton taxpayers experienced an increase of $3.70 in the mil rate, a 35.9% rise. This was more than four times the rate of increase in valuation of 8.0%.</w:t>
      </w:r>
    </w:p>
    <w:tbl>
      <w:tblPr>
        <w:tblW w:w="9100" w:type="dxa"/>
        <w:tblInd w:w="93" w:type="dxa"/>
        <w:tblLook w:val="04A0" w:firstRow="1" w:lastRow="0" w:firstColumn="1" w:lastColumn="0" w:noHBand="0" w:noVBand="1"/>
      </w:tblPr>
      <w:tblGrid>
        <w:gridCol w:w="1300"/>
        <w:gridCol w:w="1294"/>
        <w:gridCol w:w="1314"/>
        <w:gridCol w:w="1299"/>
        <w:gridCol w:w="1298"/>
        <w:gridCol w:w="1298"/>
        <w:gridCol w:w="1297"/>
      </w:tblGrid>
      <w:tr w:rsidR="001A25D8" w:rsidRPr="001A25D8" w14:paraId="0873ADE3" w14:textId="77777777" w:rsidTr="001A25D8">
        <w:trPr>
          <w:trHeight w:val="280"/>
        </w:trPr>
        <w:tc>
          <w:tcPr>
            <w:tcW w:w="9100" w:type="dxa"/>
            <w:gridSpan w:val="7"/>
            <w:tcBorders>
              <w:top w:val="nil"/>
              <w:left w:val="nil"/>
              <w:bottom w:val="single" w:sz="4" w:space="0" w:color="auto"/>
              <w:right w:val="nil"/>
            </w:tcBorders>
            <w:shd w:val="clear" w:color="000000" w:fill="CCFFCC"/>
            <w:vAlign w:val="center"/>
            <w:hideMark/>
          </w:tcPr>
          <w:p w14:paraId="69A8B6A4" w14:textId="77777777" w:rsidR="001A25D8" w:rsidRPr="001A25D8" w:rsidRDefault="001A25D8" w:rsidP="001A25D8">
            <w:pPr>
              <w:jc w:val="center"/>
              <w:rPr>
                <w:rFonts w:ascii="Calibri" w:hAnsi="Calibri"/>
                <w:b/>
                <w:bCs/>
                <w:color w:val="000000"/>
                <w:sz w:val="20"/>
                <w:szCs w:val="20"/>
              </w:rPr>
            </w:pPr>
            <w:r w:rsidRPr="001A25D8">
              <w:rPr>
                <w:rFonts w:ascii="Calibri" w:hAnsi="Calibri"/>
                <w:b/>
                <w:bCs/>
                <w:color w:val="000000"/>
                <w:sz w:val="20"/>
                <w:szCs w:val="20"/>
              </w:rPr>
              <w:t>TOWN OF CLIFTON TAX BURDEN</w:t>
            </w:r>
          </w:p>
        </w:tc>
      </w:tr>
      <w:tr w:rsidR="001A25D8" w:rsidRPr="001A25D8" w14:paraId="7077A5B7" w14:textId="77777777" w:rsidTr="001A25D8">
        <w:trPr>
          <w:trHeight w:val="860"/>
        </w:trPr>
        <w:tc>
          <w:tcPr>
            <w:tcW w:w="1300" w:type="dxa"/>
            <w:tcBorders>
              <w:top w:val="nil"/>
              <w:left w:val="nil"/>
              <w:bottom w:val="single" w:sz="8" w:space="0" w:color="auto"/>
              <w:right w:val="single" w:sz="4" w:space="0" w:color="auto"/>
            </w:tcBorders>
            <w:shd w:val="clear" w:color="000000" w:fill="CCFFCC"/>
            <w:vAlign w:val="center"/>
            <w:hideMark/>
          </w:tcPr>
          <w:p w14:paraId="58E29E0D" w14:textId="77777777" w:rsidR="001A25D8" w:rsidRPr="001A25D8" w:rsidRDefault="001A25D8" w:rsidP="001A25D8">
            <w:pPr>
              <w:jc w:val="center"/>
              <w:rPr>
                <w:rFonts w:ascii="Calibri" w:hAnsi="Calibri"/>
                <w:b/>
                <w:bCs/>
                <w:color w:val="000000"/>
                <w:sz w:val="20"/>
                <w:szCs w:val="20"/>
              </w:rPr>
            </w:pPr>
            <w:r w:rsidRPr="001A25D8">
              <w:rPr>
                <w:rFonts w:ascii="Calibri" w:hAnsi="Calibri"/>
                <w:b/>
                <w:bCs/>
                <w:color w:val="000000"/>
                <w:sz w:val="20"/>
                <w:szCs w:val="20"/>
              </w:rPr>
              <w:t>Year</w:t>
            </w:r>
          </w:p>
        </w:tc>
        <w:tc>
          <w:tcPr>
            <w:tcW w:w="1300" w:type="dxa"/>
            <w:tcBorders>
              <w:top w:val="nil"/>
              <w:left w:val="nil"/>
              <w:bottom w:val="single" w:sz="8" w:space="0" w:color="auto"/>
              <w:right w:val="single" w:sz="4" w:space="0" w:color="auto"/>
            </w:tcBorders>
            <w:shd w:val="clear" w:color="000000" w:fill="CCFFCC"/>
            <w:vAlign w:val="center"/>
            <w:hideMark/>
          </w:tcPr>
          <w:p w14:paraId="08D64898" w14:textId="77777777" w:rsidR="001A25D8" w:rsidRPr="001A25D8" w:rsidRDefault="001A25D8" w:rsidP="001A25D8">
            <w:pPr>
              <w:jc w:val="center"/>
              <w:rPr>
                <w:rFonts w:ascii="Calibri" w:hAnsi="Calibri"/>
                <w:b/>
                <w:bCs/>
                <w:color w:val="000000"/>
                <w:sz w:val="20"/>
                <w:szCs w:val="20"/>
              </w:rPr>
            </w:pPr>
            <w:r w:rsidRPr="001A25D8">
              <w:rPr>
                <w:rFonts w:ascii="Calibri" w:hAnsi="Calibri"/>
                <w:b/>
                <w:bCs/>
                <w:color w:val="000000"/>
                <w:sz w:val="20"/>
                <w:szCs w:val="20"/>
              </w:rPr>
              <w:t>Mil Rate</w:t>
            </w:r>
          </w:p>
        </w:tc>
        <w:tc>
          <w:tcPr>
            <w:tcW w:w="1300" w:type="dxa"/>
            <w:tcBorders>
              <w:top w:val="nil"/>
              <w:left w:val="nil"/>
              <w:bottom w:val="single" w:sz="8" w:space="0" w:color="auto"/>
              <w:right w:val="single" w:sz="4" w:space="0" w:color="auto"/>
            </w:tcBorders>
            <w:shd w:val="clear" w:color="000000" w:fill="CCFFCC"/>
            <w:vAlign w:val="center"/>
            <w:hideMark/>
          </w:tcPr>
          <w:p w14:paraId="1FABA9F7" w14:textId="77777777" w:rsidR="001A25D8" w:rsidRPr="001A25D8" w:rsidRDefault="001A25D8" w:rsidP="001A25D8">
            <w:pPr>
              <w:jc w:val="center"/>
              <w:rPr>
                <w:rFonts w:ascii="Calibri" w:hAnsi="Calibri"/>
                <w:b/>
                <w:bCs/>
                <w:color w:val="000000"/>
                <w:sz w:val="20"/>
                <w:szCs w:val="20"/>
              </w:rPr>
            </w:pPr>
            <w:r w:rsidRPr="001A25D8">
              <w:rPr>
                <w:rFonts w:ascii="Calibri" w:hAnsi="Calibri"/>
                <w:b/>
                <w:bCs/>
                <w:color w:val="000000"/>
                <w:sz w:val="20"/>
                <w:szCs w:val="20"/>
              </w:rPr>
              <w:t>Commitment</w:t>
            </w:r>
          </w:p>
        </w:tc>
        <w:tc>
          <w:tcPr>
            <w:tcW w:w="1300" w:type="dxa"/>
            <w:tcBorders>
              <w:top w:val="nil"/>
              <w:left w:val="nil"/>
              <w:bottom w:val="single" w:sz="8" w:space="0" w:color="auto"/>
              <w:right w:val="single" w:sz="4" w:space="0" w:color="auto"/>
            </w:tcBorders>
            <w:shd w:val="clear" w:color="000000" w:fill="CCFFCC"/>
            <w:vAlign w:val="center"/>
            <w:hideMark/>
          </w:tcPr>
          <w:p w14:paraId="17A42BCB" w14:textId="77777777" w:rsidR="001A25D8" w:rsidRPr="001A25D8" w:rsidRDefault="001A25D8" w:rsidP="001A25D8">
            <w:pPr>
              <w:jc w:val="center"/>
              <w:rPr>
                <w:rFonts w:ascii="Calibri" w:hAnsi="Calibri"/>
                <w:b/>
                <w:bCs/>
                <w:color w:val="000000"/>
                <w:sz w:val="20"/>
                <w:szCs w:val="20"/>
              </w:rPr>
            </w:pPr>
            <w:r w:rsidRPr="001A25D8">
              <w:rPr>
                <w:rFonts w:ascii="Calibri" w:hAnsi="Calibri"/>
                <w:b/>
                <w:bCs/>
                <w:color w:val="000000"/>
                <w:sz w:val="20"/>
                <w:szCs w:val="20"/>
              </w:rPr>
              <w:t>Median Household Income</w:t>
            </w:r>
          </w:p>
        </w:tc>
        <w:tc>
          <w:tcPr>
            <w:tcW w:w="1300" w:type="dxa"/>
            <w:tcBorders>
              <w:top w:val="nil"/>
              <w:left w:val="nil"/>
              <w:bottom w:val="single" w:sz="8" w:space="0" w:color="auto"/>
              <w:right w:val="single" w:sz="4" w:space="0" w:color="auto"/>
            </w:tcBorders>
            <w:shd w:val="clear" w:color="000000" w:fill="CCFFCC"/>
            <w:vAlign w:val="center"/>
            <w:hideMark/>
          </w:tcPr>
          <w:p w14:paraId="1030D407" w14:textId="77777777" w:rsidR="001A25D8" w:rsidRPr="001A25D8" w:rsidRDefault="001A25D8" w:rsidP="001A25D8">
            <w:pPr>
              <w:jc w:val="center"/>
              <w:rPr>
                <w:rFonts w:ascii="Calibri" w:hAnsi="Calibri"/>
                <w:b/>
                <w:bCs/>
                <w:color w:val="000000"/>
                <w:sz w:val="20"/>
                <w:szCs w:val="20"/>
              </w:rPr>
            </w:pPr>
            <w:r w:rsidRPr="001A25D8">
              <w:rPr>
                <w:rFonts w:ascii="Calibri" w:hAnsi="Calibri"/>
                <w:b/>
                <w:bCs/>
                <w:color w:val="000000"/>
                <w:sz w:val="20"/>
                <w:szCs w:val="20"/>
              </w:rPr>
              <w:t>Average Sale</w:t>
            </w:r>
          </w:p>
        </w:tc>
        <w:tc>
          <w:tcPr>
            <w:tcW w:w="1300" w:type="dxa"/>
            <w:tcBorders>
              <w:top w:val="nil"/>
              <w:left w:val="nil"/>
              <w:bottom w:val="single" w:sz="8" w:space="0" w:color="auto"/>
              <w:right w:val="single" w:sz="4" w:space="0" w:color="auto"/>
            </w:tcBorders>
            <w:shd w:val="clear" w:color="000000" w:fill="CCFFCC"/>
            <w:vAlign w:val="center"/>
            <w:hideMark/>
          </w:tcPr>
          <w:p w14:paraId="3C42DCBF" w14:textId="77777777" w:rsidR="001A25D8" w:rsidRPr="001A25D8" w:rsidRDefault="001A25D8" w:rsidP="001A25D8">
            <w:pPr>
              <w:jc w:val="center"/>
              <w:rPr>
                <w:rFonts w:ascii="Calibri" w:hAnsi="Calibri"/>
                <w:b/>
                <w:bCs/>
                <w:color w:val="000000"/>
                <w:sz w:val="20"/>
                <w:szCs w:val="20"/>
              </w:rPr>
            </w:pPr>
            <w:r w:rsidRPr="001A25D8">
              <w:rPr>
                <w:rFonts w:ascii="Calibri" w:hAnsi="Calibri"/>
                <w:b/>
                <w:bCs/>
                <w:color w:val="000000"/>
                <w:sz w:val="20"/>
                <w:szCs w:val="20"/>
              </w:rPr>
              <w:t>Tax on Median Home</w:t>
            </w:r>
          </w:p>
        </w:tc>
        <w:tc>
          <w:tcPr>
            <w:tcW w:w="1300" w:type="dxa"/>
            <w:tcBorders>
              <w:top w:val="nil"/>
              <w:left w:val="nil"/>
              <w:bottom w:val="single" w:sz="8" w:space="0" w:color="auto"/>
              <w:right w:val="nil"/>
            </w:tcBorders>
            <w:shd w:val="clear" w:color="000000" w:fill="CCFFCC"/>
            <w:vAlign w:val="center"/>
            <w:hideMark/>
          </w:tcPr>
          <w:p w14:paraId="6C1B5ACF" w14:textId="77777777" w:rsidR="001A25D8" w:rsidRPr="001A25D8" w:rsidRDefault="001A25D8" w:rsidP="001A25D8">
            <w:pPr>
              <w:jc w:val="center"/>
              <w:rPr>
                <w:rFonts w:ascii="Calibri" w:hAnsi="Calibri"/>
                <w:b/>
                <w:bCs/>
                <w:color w:val="000000"/>
                <w:sz w:val="20"/>
                <w:szCs w:val="20"/>
              </w:rPr>
            </w:pPr>
            <w:r w:rsidRPr="001A25D8">
              <w:rPr>
                <w:rFonts w:ascii="Calibri" w:hAnsi="Calibri"/>
                <w:b/>
                <w:bCs/>
                <w:color w:val="000000"/>
                <w:sz w:val="20"/>
                <w:szCs w:val="20"/>
              </w:rPr>
              <w:t>Tax Paid as % of Median Income</w:t>
            </w:r>
          </w:p>
        </w:tc>
      </w:tr>
      <w:tr w:rsidR="001A25D8" w:rsidRPr="001A25D8" w14:paraId="3BAFF4B2" w14:textId="77777777" w:rsidTr="001A25D8">
        <w:trPr>
          <w:trHeight w:val="280"/>
        </w:trPr>
        <w:tc>
          <w:tcPr>
            <w:tcW w:w="1300" w:type="dxa"/>
            <w:tcBorders>
              <w:top w:val="nil"/>
              <w:left w:val="nil"/>
              <w:bottom w:val="nil"/>
              <w:right w:val="single" w:sz="4" w:space="0" w:color="auto"/>
            </w:tcBorders>
            <w:shd w:val="clear" w:color="auto" w:fill="auto"/>
            <w:noWrap/>
            <w:vAlign w:val="center"/>
            <w:hideMark/>
          </w:tcPr>
          <w:p w14:paraId="391D5AB0" w14:textId="77777777" w:rsidR="001A25D8" w:rsidRPr="001A25D8" w:rsidRDefault="001A25D8" w:rsidP="001A25D8">
            <w:pPr>
              <w:jc w:val="center"/>
              <w:rPr>
                <w:rFonts w:ascii="Calibri" w:hAnsi="Calibri"/>
                <w:b/>
                <w:bCs/>
                <w:color w:val="000000"/>
                <w:sz w:val="22"/>
                <w:szCs w:val="22"/>
              </w:rPr>
            </w:pPr>
            <w:r w:rsidRPr="001A25D8">
              <w:rPr>
                <w:rFonts w:ascii="Calibri" w:hAnsi="Calibri"/>
                <w:b/>
                <w:bCs/>
                <w:color w:val="000000"/>
                <w:sz w:val="22"/>
                <w:szCs w:val="22"/>
              </w:rPr>
              <w:t>2001</w:t>
            </w:r>
          </w:p>
        </w:tc>
        <w:tc>
          <w:tcPr>
            <w:tcW w:w="1300" w:type="dxa"/>
            <w:tcBorders>
              <w:top w:val="nil"/>
              <w:left w:val="nil"/>
              <w:bottom w:val="nil"/>
              <w:right w:val="single" w:sz="4" w:space="0" w:color="auto"/>
            </w:tcBorders>
            <w:shd w:val="clear" w:color="auto" w:fill="auto"/>
            <w:vAlign w:val="center"/>
            <w:hideMark/>
          </w:tcPr>
          <w:p w14:paraId="362CD97F" w14:textId="77777777" w:rsidR="001A25D8" w:rsidRPr="001A25D8" w:rsidRDefault="001A25D8" w:rsidP="001A25D8">
            <w:pPr>
              <w:jc w:val="center"/>
              <w:rPr>
                <w:rFonts w:ascii="Calibri" w:hAnsi="Calibri"/>
                <w:color w:val="000000"/>
                <w:sz w:val="20"/>
                <w:szCs w:val="20"/>
              </w:rPr>
            </w:pPr>
            <w:r w:rsidRPr="001A25D8">
              <w:rPr>
                <w:rFonts w:ascii="Calibri" w:hAnsi="Calibri"/>
                <w:color w:val="000000"/>
                <w:sz w:val="20"/>
                <w:szCs w:val="20"/>
              </w:rPr>
              <w:t>15.6</w:t>
            </w:r>
          </w:p>
        </w:tc>
        <w:tc>
          <w:tcPr>
            <w:tcW w:w="1300" w:type="dxa"/>
            <w:tcBorders>
              <w:top w:val="nil"/>
              <w:left w:val="nil"/>
              <w:bottom w:val="nil"/>
              <w:right w:val="single" w:sz="4" w:space="0" w:color="auto"/>
            </w:tcBorders>
            <w:shd w:val="clear" w:color="auto" w:fill="auto"/>
            <w:vAlign w:val="center"/>
            <w:hideMark/>
          </w:tcPr>
          <w:p w14:paraId="71A0A285" w14:textId="77777777" w:rsidR="001A25D8" w:rsidRPr="001A25D8" w:rsidRDefault="001A25D8" w:rsidP="001A25D8">
            <w:pPr>
              <w:jc w:val="center"/>
              <w:rPr>
                <w:rFonts w:ascii="Calibri" w:hAnsi="Calibri"/>
                <w:color w:val="000000"/>
                <w:sz w:val="20"/>
                <w:szCs w:val="20"/>
              </w:rPr>
            </w:pPr>
            <w:r w:rsidRPr="001A25D8">
              <w:rPr>
                <w:rFonts w:ascii="Calibri" w:hAnsi="Calibri"/>
                <w:color w:val="000000"/>
                <w:sz w:val="20"/>
                <w:szCs w:val="20"/>
              </w:rPr>
              <w:t xml:space="preserve">$576,964 </w:t>
            </w:r>
          </w:p>
        </w:tc>
        <w:tc>
          <w:tcPr>
            <w:tcW w:w="1300" w:type="dxa"/>
            <w:tcBorders>
              <w:top w:val="nil"/>
              <w:left w:val="nil"/>
              <w:bottom w:val="nil"/>
              <w:right w:val="single" w:sz="4" w:space="0" w:color="auto"/>
            </w:tcBorders>
            <w:shd w:val="clear" w:color="auto" w:fill="auto"/>
            <w:vAlign w:val="center"/>
            <w:hideMark/>
          </w:tcPr>
          <w:p w14:paraId="3A87A9CC" w14:textId="77777777" w:rsidR="001A25D8" w:rsidRPr="001A25D8" w:rsidRDefault="001A25D8" w:rsidP="001A25D8">
            <w:pPr>
              <w:jc w:val="center"/>
              <w:rPr>
                <w:rFonts w:ascii="Calibri" w:hAnsi="Calibri"/>
                <w:color w:val="000000"/>
                <w:sz w:val="20"/>
                <w:szCs w:val="20"/>
              </w:rPr>
            </w:pPr>
            <w:r w:rsidRPr="001A25D8">
              <w:rPr>
                <w:rFonts w:ascii="Calibri" w:hAnsi="Calibri"/>
                <w:color w:val="000000"/>
                <w:sz w:val="20"/>
                <w:szCs w:val="20"/>
              </w:rPr>
              <w:t xml:space="preserve">$36,111 </w:t>
            </w:r>
          </w:p>
        </w:tc>
        <w:tc>
          <w:tcPr>
            <w:tcW w:w="1300" w:type="dxa"/>
            <w:tcBorders>
              <w:top w:val="nil"/>
              <w:left w:val="nil"/>
              <w:bottom w:val="nil"/>
              <w:right w:val="single" w:sz="4" w:space="0" w:color="auto"/>
            </w:tcBorders>
            <w:shd w:val="clear" w:color="auto" w:fill="auto"/>
            <w:vAlign w:val="center"/>
            <w:hideMark/>
          </w:tcPr>
          <w:p w14:paraId="0189DD17" w14:textId="77777777" w:rsidR="001A25D8" w:rsidRPr="001A25D8" w:rsidRDefault="001A25D8" w:rsidP="001A25D8">
            <w:pPr>
              <w:jc w:val="center"/>
              <w:rPr>
                <w:rFonts w:ascii="Calibri" w:hAnsi="Calibri"/>
                <w:color w:val="000000"/>
                <w:sz w:val="20"/>
                <w:szCs w:val="20"/>
              </w:rPr>
            </w:pPr>
            <w:r w:rsidRPr="001A25D8">
              <w:rPr>
                <w:rFonts w:ascii="Calibri" w:hAnsi="Calibri"/>
                <w:color w:val="000000"/>
                <w:sz w:val="20"/>
                <w:szCs w:val="20"/>
              </w:rPr>
              <w:t xml:space="preserve">$86,755 </w:t>
            </w:r>
          </w:p>
        </w:tc>
        <w:tc>
          <w:tcPr>
            <w:tcW w:w="1300" w:type="dxa"/>
            <w:tcBorders>
              <w:top w:val="nil"/>
              <w:left w:val="nil"/>
              <w:bottom w:val="nil"/>
              <w:right w:val="single" w:sz="4" w:space="0" w:color="auto"/>
            </w:tcBorders>
            <w:shd w:val="clear" w:color="auto" w:fill="auto"/>
            <w:vAlign w:val="center"/>
            <w:hideMark/>
          </w:tcPr>
          <w:p w14:paraId="20F37700" w14:textId="77777777" w:rsidR="001A25D8" w:rsidRPr="001A25D8" w:rsidRDefault="001A25D8" w:rsidP="001A25D8">
            <w:pPr>
              <w:jc w:val="center"/>
              <w:rPr>
                <w:rFonts w:ascii="Calibri" w:hAnsi="Calibri"/>
                <w:color w:val="000000"/>
                <w:sz w:val="20"/>
                <w:szCs w:val="20"/>
              </w:rPr>
            </w:pPr>
            <w:r w:rsidRPr="001A25D8">
              <w:rPr>
                <w:rFonts w:ascii="Calibri" w:hAnsi="Calibri"/>
                <w:color w:val="000000"/>
                <w:sz w:val="20"/>
                <w:szCs w:val="20"/>
              </w:rPr>
              <w:t xml:space="preserve">$1,353.38 </w:t>
            </w:r>
          </w:p>
        </w:tc>
        <w:tc>
          <w:tcPr>
            <w:tcW w:w="1300" w:type="dxa"/>
            <w:tcBorders>
              <w:top w:val="nil"/>
              <w:left w:val="nil"/>
              <w:bottom w:val="nil"/>
              <w:right w:val="nil"/>
            </w:tcBorders>
            <w:shd w:val="clear" w:color="auto" w:fill="auto"/>
            <w:vAlign w:val="center"/>
            <w:hideMark/>
          </w:tcPr>
          <w:p w14:paraId="372904F5" w14:textId="77777777" w:rsidR="001A25D8" w:rsidRPr="001A25D8" w:rsidRDefault="001A25D8" w:rsidP="001A25D8">
            <w:pPr>
              <w:jc w:val="center"/>
              <w:rPr>
                <w:rFonts w:ascii="Calibri" w:hAnsi="Calibri"/>
                <w:color w:val="000000"/>
                <w:sz w:val="20"/>
                <w:szCs w:val="20"/>
              </w:rPr>
            </w:pPr>
            <w:r w:rsidRPr="001A25D8">
              <w:rPr>
                <w:rFonts w:ascii="Calibri" w:hAnsi="Calibri"/>
                <w:color w:val="000000"/>
                <w:sz w:val="20"/>
                <w:szCs w:val="20"/>
              </w:rPr>
              <w:t>3.75%</w:t>
            </w:r>
          </w:p>
        </w:tc>
      </w:tr>
      <w:tr w:rsidR="001A25D8" w:rsidRPr="001A25D8" w14:paraId="6B30C85F" w14:textId="77777777" w:rsidTr="001A25D8">
        <w:trPr>
          <w:trHeight w:val="280"/>
        </w:trPr>
        <w:tc>
          <w:tcPr>
            <w:tcW w:w="1300" w:type="dxa"/>
            <w:tcBorders>
              <w:top w:val="nil"/>
              <w:left w:val="nil"/>
              <w:bottom w:val="nil"/>
              <w:right w:val="single" w:sz="4" w:space="0" w:color="auto"/>
            </w:tcBorders>
            <w:shd w:val="clear" w:color="auto" w:fill="auto"/>
            <w:noWrap/>
            <w:vAlign w:val="center"/>
            <w:hideMark/>
          </w:tcPr>
          <w:p w14:paraId="684B2FF9" w14:textId="77777777" w:rsidR="001A25D8" w:rsidRPr="001A25D8" w:rsidRDefault="001A25D8" w:rsidP="001A25D8">
            <w:pPr>
              <w:jc w:val="center"/>
              <w:rPr>
                <w:rFonts w:ascii="Calibri" w:hAnsi="Calibri"/>
                <w:b/>
                <w:bCs/>
                <w:color w:val="000000"/>
                <w:sz w:val="22"/>
                <w:szCs w:val="22"/>
              </w:rPr>
            </w:pPr>
            <w:r w:rsidRPr="001A25D8">
              <w:rPr>
                <w:rFonts w:ascii="Calibri" w:hAnsi="Calibri"/>
                <w:b/>
                <w:bCs/>
                <w:color w:val="000000"/>
                <w:sz w:val="22"/>
                <w:szCs w:val="22"/>
              </w:rPr>
              <w:t>2015</w:t>
            </w:r>
          </w:p>
        </w:tc>
        <w:tc>
          <w:tcPr>
            <w:tcW w:w="1300" w:type="dxa"/>
            <w:tcBorders>
              <w:top w:val="nil"/>
              <w:left w:val="nil"/>
              <w:bottom w:val="nil"/>
              <w:right w:val="single" w:sz="4" w:space="0" w:color="auto"/>
            </w:tcBorders>
            <w:shd w:val="clear" w:color="auto" w:fill="auto"/>
            <w:vAlign w:val="center"/>
            <w:hideMark/>
          </w:tcPr>
          <w:p w14:paraId="277C3F19" w14:textId="77777777" w:rsidR="001A25D8" w:rsidRPr="001A25D8" w:rsidRDefault="001A25D8" w:rsidP="001A25D8">
            <w:pPr>
              <w:jc w:val="center"/>
              <w:rPr>
                <w:rFonts w:ascii="Calibri" w:hAnsi="Calibri"/>
                <w:color w:val="000000"/>
                <w:sz w:val="20"/>
                <w:szCs w:val="20"/>
              </w:rPr>
            </w:pPr>
            <w:r w:rsidRPr="001A25D8">
              <w:rPr>
                <w:rFonts w:ascii="Calibri" w:hAnsi="Calibri"/>
                <w:color w:val="000000"/>
                <w:sz w:val="20"/>
                <w:szCs w:val="20"/>
              </w:rPr>
              <w:t>14.3</w:t>
            </w:r>
          </w:p>
        </w:tc>
        <w:tc>
          <w:tcPr>
            <w:tcW w:w="1300" w:type="dxa"/>
            <w:tcBorders>
              <w:top w:val="nil"/>
              <w:left w:val="nil"/>
              <w:bottom w:val="nil"/>
              <w:right w:val="single" w:sz="4" w:space="0" w:color="auto"/>
            </w:tcBorders>
            <w:shd w:val="clear" w:color="auto" w:fill="auto"/>
            <w:vAlign w:val="center"/>
            <w:hideMark/>
          </w:tcPr>
          <w:p w14:paraId="648D5B2D" w14:textId="77777777" w:rsidR="001A25D8" w:rsidRPr="001A25D8" w:rsidRDefault="001A25D8" w:rsidP="001A25D8">
            <w:pPr>
              <w:jc w:val="center"/>
              <w:rPr>
                <w:rFonts w:ascii="Calibri" w:hAnsi="Calibri"/>
                <w:color w:val="000000"/>
                <w:sz w:val="20"/>
                <w:szCs w:val="20"/>
              </w:rPr>
            </w:pPr>
            <w:r w:rsidRPr="001A25D8">
              <w:rPr>
                <w:rFonts w:ascii="Calibri" w:hAnsi="Calibri"/>
                <w:color w:val="000000"/>
                <w:sz w:val="20"/>
                <w:szCs w:val="20"/>
              </w:rPr>
              <w:t xml:space="preserve">$1,040,578 </w:t>
            </w:r>
          </w:p>
        </w:tc>
        <w:tc>
          <w:tcPr>
            <w:tcW w:w="1300" w:type="dxa"/>
            <w:tcBorders>
              <w:top w:val="nil"/>
              <w:left w:val="nil"/>
              <w:bottom w:val="nil"/>
              <w:right w:val="single" w:sz="4" w:space="0" w:color="auto"/>
            </w:tcBorders>
            <w:shd w:val="clear" w:color="auto" w:fill="auto"/>
            <w:vAlign w:val="center"/>
            <w:hideMark/>
          </w:tcPr>
          <w:p w14:paraId="1DEFB6ED" w14:textId="77777777" w:rsidR="001A25D8" w:rsidRPr="001A25D8" w:rsidRDefault="001A25D8" w:rsidP="001A25D8">
            <w:pPr>
              <w:jc w:val="center"/>
              <w:rPr>
                <w:rFonts w:ascii="Calibri" w:hAnsi="Calibri"/>
                <w:color w:val="000000"/>
                <w:sz w:val="20"/>
                <w:szCs w:val="20"/>
              </w:rPr>
            </w:pPr>
            <w:r w:rsidRPr="001A25D8">
              <w:rPr>
                <w:rFonts w:ascii="Calibri" w:hAnsi="Calibri"/>
                <w:color w:val="000000"/>
                <w:sz w:val="20"/>
                <w:szCs w:val="20"/>
              </w:rPr>
              <w:t xml:space="preserve">$43,750 </w:t>
            </w:r>
          </w:p>
        </w:tc>
        <w:tc>
          <w:tcPr>
            <w:tcW w:w="1300" w:type="dxa"/>
            <w:tcBorders>
              <w:top w:val="nil"/>
              <w:left w:val="nil"/>
              <w:bottom w:val="nil"/>
              <w:right w:val="single" w:sz="4" w:space="0" w:color="auto"/>
            </w:tcBorders>
            <w:shd w:val="clear" w:color="auto" w:fill="auto"/>
            <w:vAlign w:val="center"/>
            <w:hideMark/>
          </w:tcPr>
          <w:p w14:paraId="104952F4" w14:textId="77777777" w:rsidR="001A25D8" w:rsidRPr="001A25D8" w:rsidRDefault="001A25D8" w:rsidP="001A25D8">
            <w:pPr>
              <w:jc w:val="center"/>
              <w:rPr>
                <w:rFonts w:ascii="Calibri" w:hAnsi="Calibri"/>
                <w:color w:val="000000"/>
                <w:sz w:val="20"/>
                <w:szCs w:val="20"/>
              </w:rPr>
            </w:pPr>
            <w:r w:rsidRPr="001A25D8">
              <w:rPr>
                <w:rFonts w:ascii="Calibri" w:hAnsi="Calibri"/>
                <w:color w:val="000000"/>
                <w:sz w:val="20"/>
                <w:szCs w:val="20"/>
              </w:rPr>
              <w:t xml:space="preserve">$144,600 </w:t>
            </w:r>
          </w:p>
        </w:tc>
        <w:tc>
          <w:tcPr>
            <w:tcW w:w="1300" w:type="dxa"/>
            <w:tcBorders>
              <w:top w:val="nil"/>
              <w:left w:val="nil"/>
              <w:bottom w:val="nil"/>
              <w:right w:val="single" w:sz="4" w:space="0" w:color="auto"/>
            </w:tcBorders>
            <w:shd w:val="clear" w:color="auto" w:fill="auto"/>
            <w:vAlign w:val="center"/>
            <w:hideMark/>
          </w:tcPr>
          <w:p w14:paraId="68001E99" w14:textId="77777777" w:rsidR="001A25D8" w:rsidRPr="001A25D8" w:rsidRDefault="001A25D8" w:rsidP="001A25D8">
            <w:pPr>
              <w:jc w:val="center"/>
              <w:rPr>
                <w:rFonts w:ascii="Calibri" w:hAnsi="Calibri"/>
                <w:color w:val="000000"/>
                <w:sz w:val="20"/>
                <w:szCs w:val="20"/>
              </w:rPr>
            </w:pPr>
            <w:r w:rsidRPr="001A25D8">
              <w:rPr>
                <w:rFonts w:ascii="Calibri" w:hAnsi="Calibri"/>
                <w:color w:val="000000"/>
                <w:sz w:val="20"/>
                <w:szCs w:val="20"/>
              </w:rPr>
              <w:t xml:space="preserve">$2,067.78 </w:t>
            </w:r>
          </w:p>
        </w:tc>
        <w:tc>
          <w:tcPr>
            <w:tcW w:w="1300" w:type="dxa"/>
            <w:tcBorders>
              <w:top w:val="nil"/>
              <w:left w:val="nil"/>
              <w:bottom w:val="nil"/>
              <w:right w:val="nil"/>
            </w:tcBorders>
            <w:shd w:val="clear" w:color="auto" w:fill="auto"/>
            <w:vAlign w:val="center"/>
            <w:hideMark/>
          </w:tcPr>
          <w:p w14:paraId="67A2CA1E" w14:textId="77777777" w:rsidR="001A25D8" w:rsidRPr="001A25D8" w:rsidRDefault="001A25D8" w:rsidP="001A25D8">
            <w:pPr>
              <w:jc w:val="center"/>
              <w:rPr>
                <w:rFonts w:ascii="Calibri" w:hAnsi="Calibri"/>
                <w:color w:val="000000"/>
                <w:sz w:val="20"/>
                <w:szCs w:val="20"/>
              </w:rPr>
            </w:pPr>
            <w:r w:rsidRPr="001A25D8">
              <w:rPr>
                <w:rFonts w:ascii="Calibri" w:hAnsi="Calibri"/>
                <w:color w:val="000000"/>
                <w:sz w:val="20"/>
                <w:szCs w:val="20"/>
              </w:rPr>
              <w:t>4.73%</w:t>
            </w:r>
          </w:p>
        </w:tc>
      </w:tr>
    </w:tbl>
    <w:p w14:paraId="038479F3" w14:textId="77777777" w:rsidR="000C62B7" w:rsidRDefault="000C62B7" w:rsidP="006F6B51">
      <w:pPr>
        <w:widowControl w:val="0"/>
        <w:spacing w:after="120"/>
      </w:pPr>
    </w:p>
    <w:p w14:paraId="45524954" w14:textId="56616502" w:rsidR="000C62B7" w:rsidRDefault="000C62B7" w:rsidP="000C62B7">
      <w:pPr>
        <w:widowControl w:val="0"/>
        <w:spacing w:after="120"/>
      </w:pPr>
      <w:r>
        <w:tab/>
        <w:t>To measure the tax burden at the community level, the 2015 mil rate of 14.3 is presented in the above table. Two measures are used to illustrate the tax burden on the taxpayer level, tax paid on a median valued home and tax paid on a median valued home as a percent of the median household income. For the hypothetical average Clifton taxpayer with a household income of $43,750, owning a home with a current market value of $144,600 that taxpayer would have paid a property tax of $2,067, or 4.73% of the household’s income.</w:t>
      </w:r>
    </w:p>
    <w:p w14:paraId="4EBA429A" w14:textId="77777777" w:rsidR="00AE1264" w:rsidRPr="00B14244" w:rsidRDefault="00AE1264" w:rsidP="006F6B51">
      <w:pPr>
        <w:widowControl w:val="0"/>
        <w:spacing w:after="120"/>
        <w:rPr>
          <w:b/>
          <w:u w:val="single"/>
        </w:rPr>
      </w:pPr>
      <w:r w:rsidRPr="00B14244">
        <w:rPr>
          <w:b/>
          <w:u w:val="single"/>
        </w:rPr>
        <w:t>EXEMPTIONS</w:t>
      </w:r>
    </w:p>
    <w:p w14:paraId="5DF354F7" w14:textId="1F64AB17" w:rsidR="00AE1264" w:rsidRDefault="00880C72" w:rsidP="006F6B51">
      <w:pPr>
        <w:widowControl w:val="0"/>
        <w:spacing w:after="120"/>
      </w:pPr>
      <w:r>
        <w:tab/>
      </w:r>
      <w:r w:rsidRPr="00880C72">
        <w:t xml:space="preserve">Maine State law provides for tax exemptions for certain properties. </w:t>
      </w:r>
      <w:r w:rsidR="00C624FE">
        <w:t>The table below</w:t>
      </w:r>
      <w:r w:rsidRPr="00880C72">
        <w:t xml:space="preserve"> lists exemptions reported by the Town of Clifton. </w:t>
      </w:r>
      <w:r w:rsidR="00C624FE">
        <w:t xml:space="preserve"> </w:t>
      </w:r>
      <w:r w:rsidRPr="00880C72">
        <w:t xml:space="preserve">Since exemptions are by </w:t>
      </w:r>
      <w:r w:rsidR="00C624FE">
        <w:t xml:space="preserve">Maine </w:t>
      </w:r>
      <w:r w:rsidRPr="00880C72">
        <w:t xml:space="preserve">statute, the Town is </w:t>
      </w:r>
      <w:r w:rsidR="00C624FE">
        <w:t>must</w:t>
      </w:r>
      <w:r w:rsidRPr="00880C72">
        <w:t xml:space="preserve"> grant all applicable exemptions. </w:t>
      </w:r>
      <w:r w:rsidR="00C624FE">
        <w:t xml:space="preserve"> </w:t>
      </w:r>
      <w:r w:rsidRPr="00880C72">
        <w:t>The State reimburse</w:t>
      </w:r>
      <w:r w:rsidR="00C624FE">
        <w:t>s</w:t>
      </w:r>
      <w:r w:rsidRPr="00880C72">
        <w:t xml:space="preserve"> the municipality for a portion of all exemptions or credits enacted after April 1, 1978. </w:t>
      </w:r>
      <w:r w:rsidR="00C624FE">
        <w:t xml:space="preserve"> </w:t>
      </w:r>
      <w:r w:rsidRPr="00880C72">
        <w:t xml:space="preserve">However, in many communities the number of exempt properties is increasing which decreases the municipal tax-base. </w:t>
      </w:r>
      <w:r w:rsidR="00C624FE">
        <w:t xml:space="preserve"> </w:t>
      </w:r>
      <w:r w:rsidRPr="00880C72">
        <w:t>If the amount of these exemptions is a significant percentage of a town’s valuation or there are sudden increases in exempted properties, it becomes very difficult for the community to maintain a constant tax rate.</w:t>
      </w:r>
    </w:p>
    <w:tbl>
      <w:tblPr>
        <w:tblW w:w="9360" w:type="dxa"/>
        <w:tblInd w:w="93" w:type="dxa"/>
        <w:tblLook w:val="04A0" w:firstRow="1" w:lastRow="0" w:firstColumn="1" w:lastColumn="0" w:noHBand="0" w:noVBand="1"/>
      </w:tblPr>
      <w:tblGrid>
        <w:gridCol w:w="2312"/>
        <w:gridCol w:w="1409"/>
        <w:gridCol w:w="1409"/>
        <w:gridCol w:w="1410"/>
        <w:gridCol w:w="1410"/>
        <w:gridCol w:w="1410"/>
      </w:tblGrid>
      <w:tr w:rsidR="00880C72" w:rsidRPr="00880C72" w14:paraId="602770F8" w14:textId="77777777" w:rsidTr="00B14244">
        <w:trPr>
          <w:trHeight w:val="280"/>
        </w:trPr>
        <w:tc>
          <w:tcPr>
            <w:tcW w:w="7800" w:type="dxa"/>
            <w:gridSpan w:val="6"/>
            <w:tcBorders>
              <w:top w:val="nil"/>
              <w:left w:val="nil"/>
              <w:bottom w:val="single" w:sz="4" w:space="0" w:color="auto"/>
              <w:right w:val="nil"/>
            </w:tcBorders>
            <w:shd w:val="clear" w:color="000000" w:fill="CCFFCC"/>
            <w:vAlign w:val="center"/>
            <w:hideMark/>
          </w:tcPr>
          <w:p w14:paraId="5CD4860C" w14:textId="77777777" w:rsidR="00880C72" w:rsidRPr="00880C72" w:rsidRDefault="00880C72" w:rsidP="00880C72">
            <w:pPr>
              <w:jc w:val="center"/>
              <w:rPr>
                <w:rFonts w:ascii="Calibri" w:hAnsi="Calibri"/>
                <w:b/>
                <w:bCs/>
                <w:color w:val="000000"/>
                <w:sz w:val="20"/>
                <w:szCs w:val="20"/>
              </w:rPr>
            </w:pPr>
            <w:r w:rsidRPr="00880C72">
              <w:rPr>
                <w:rFonts w:ascii="Calibri" w:hAnsi="Calibri"/>
                <w:b/>
                <w:bCs/>
                <w:color w:val="000000"/>
                <w:sz w:val="20"/>
                <w:szCs w:val="20"/>
              </w:rPr>
              <w:t>TOWN OF CLIFTON REPORTED EXEMPTIONS</w:t>
            </w:r>
          </w:p>
        </w:tc>
      </w:tr>
      <w:tr w:rsidR="00880C72" w:rsidRPr="00880C72" w14:paraId="3C293510" w14:textId="77777777" w:rsidTr="00B14244">
        <w:trPr>
          <w:trHeight w:val="300"/>
        </w:trPr>
        <w:tc>
          <w:tcPr>
            <w:tcW w:w="1787" w:type="dxa"/>
            <w:tcBorders>
              <w:top w:val="nil"/>
              <w:left w:val="nil"/>
              <w:bottom w:val="single" w:sz="8" w:space="0" w:color="auto"/>
              <w:right w:val="single" w:sz="4" w:space="0" w:color="auto"/>
            </w:tcBorders>
            <w:shd w:val="clear" w:color="000000" w:fill="CCFFCC"/>
            <w:vAlign w:val="center"/>
            <w:hideMark/>
          </w:tcPr>
          <w:p w14:paraId="6425C889" w14:textId="77777777" w:rsidR="00880C72" w:rsidRPr="00880C72" w:rsidRDefault="00880C72" w:rsidP="00880C72">
            <w:pPr>
              <w:rPr>
                <w:rFonts w:ascii="Calibri" w:hAnsi="Calibri"/>
                <w:color w:val="000000"/>
                <w:sz w:val="20"/>
                <w:szCs w:val="20"/>
              </w:rPr>
            </w:pPr>
            <w:r w:rsidRPr="00880C72">
              <w:rPr>
                <w:rFonts w:ascii="Calibri" w:hAnsi="Calibri"/>
                <w:color w:val="000000"/>
                <w:sz w:val="20"/>
                <w:szCs w:val="20"/>
              </w:rPr>
              <w:t> </w:t>
            </w:r>
          </w:p>
        </w:tc>
        <w:tc>
          <w:tcPr>
            <w:tcW w:w="1202" w:type="dxa"/>
            <w:tcBorders>
              <w:top w:val="nil"/>
              <w:left w:val="nil"/>
              <w:bottom w:val="single" w:sz="8" w:space="0" w:color="auto"/>
              <w:right w:val="single" w:sz="4" w:space="0" w:color="auto"/>
            </w:tcBorders>
            <w:shd w:val="clear" w:color="000000" w:fill="CCFFCC"/>
            <w:vAlign w:val="center"/>
            <w:hideMark/>
          </w:tcPr>
          <w:p w14:paraId="188B25EF" w14:textId="77777777" w:rsidR="00880C72" w:rsidRPr="00880C72" w:rsidRDefault="00880C72" w:rsidP="00880C72">
            <w:pPr>
              <w:jc w:val="center"/>
              <w:rPr>
                <w:rFonts w:ascii="Calibri" w:hAnsi="Calibri"/>
                <w:b/>
                <w:bCs/>
                <w:color w:val="000000"/>
                <w:sz w:val="20"/>
                <w:szCs w:val="20"/>
              </w:rPr>
            </w:pPr>
            <w:r w:rsidRPr="00880C72">
              <w:rPr>
                <w:rFonts w:ascii="Calibri" w:hAnsi="Calibri"/>
                <w:b/>
                <w:bCs/>
                <w:color w:val="000000"/>
                <w:sz w:val="20"/>
                <w:szCs w:val="20"/>
              </w:rPr>
              <w:t>2016</w:t>
            </w:r>
          </w:p>
        </w:tc>
        <w:tc>
          <w:tcPr>
            <w:tcW w:w="1202" w:type="dxa"/>
            <w:tcBorders>
              <w:top w:val="nil"/>
              <w:left w:val="nil"/>
              <w:bottom w:val="single" w:sz="8" w:space="0" w:color="auto"/>
              <w:right w:val="single" w:sz="4" w:space="0" w:color="auto"/>
            </w:tcBorders>
            <w:shd w:val="clear" w:color="000000" w:fill="CCFFCC"/>
            <w:vAlign w:val="center"/>
            <w:hideMark/>
          </w:tcPr>
          <w:p w14:paraId="2D3B0676" w14:textId="77777777" w:rsidR="00880C72" w:rsidRPr="00880C72" w:rsidRDefault="00880C72" w:rsidP="00880C72">
            <w:pPr>
              <w:jc w:val="center"/>
              <w:rPr>
                <w:rFonts w:ascii="Calibri" w:hAnsi="Calibri"/>
                <w:b/>
                <w:bCs/>
                <w:color w:val="000000"/>
                <w:sz w:val="20"/>
                <w:szCs w:val="20"/>
              </w:rPr>
            </w:pPr>
            <w:r w:rsidRPr="00880C72">
              <w:rPr>
                <w:rFonts w:ascii="Calibri" w:hAnsi="Calibri"/>
                <w:b/>
                <w:bCs/>
                <w:color w:val="000000"/>
                <w:sz w:val="20"/>
                <w:szCs w:val="20"/>
              </w:rPr>
              <w:t>2015</w:t>
            </w:r>
          </w:p>
        </w:tc>
        <w:tc>
          <w:tcPr>
            <w:tcW w:w="1203" w:type="dxa"/>
            <w:tcBorders>
              <w:top w:val="nil"/>
              <w:left w:val="nil"/>
              <w:bottom w:val="single" w:sz="8" w:space="0" w:color="auto"/>
              <w:right w:val="single" w:sz="4" w:space="0" w:color="auto"/>
            </w:tcBorders>
            <w:shd w:val="clear" w:color="000000" w:fill="CCFFCC"/>
            <w:vAlign w:val="center"/>
            <w:hideMark/>
          </w:tcPr>
          <w:p w14:paraId="4C739F07" w14:textId="77777777" w:rsidR="00880C72" w:rsidRPr="00880C72" w:rsidRDefault="00880C72" w:rsidP="00880C72">
            <w:pPr>
              <w:jc w:val="center"/>
              <w:rPr>
                <w:rFonts w:ascii="Calibri" w:hAnsi="Calibri"/>
                <w:b/>
                <w:bCs/>
                <w:color w:val="000000"/>
                <w:sz w:val="20"/>
                <w:szCs w:val="20"/>
              </w:rPr>
            </w:pPr>
            <w:r w:rsidRPr="00880C72">
              <w:rPr>
                <w:rFonts w:ascii="Calibri" w:hAnsi="Calibri"/>
                <w:b/>
                <w:bCs/>
                <w:color w:val="000000"/>
                <w:sz w:val="20"/>
                <w:szCs w:val="20"/>
              </w:rPr>
              <w:t>2014</w:t>
            </w:r>
          </w:p>
        </w:tc>
        <w:tc>
          <w:tcPr>
            <w:tcW w:w="1203" w:type="dxa"/>
            <w:tcBorders>
              <w:top w:val="nil"/>
              <w:left w:val="nil"/>
              <w:bottom w:val="single" w:sz="8" w:space="0" w:color="auto"/>
              <w:right w:val="single" w:sz="4" w:space="0" w:color="auto"/>
            </w:tcBorders>
            <w:shd w:val="clear" w:color="000000" w:fill="CCFFCC"/>
            <w:vAlign w:val="center"/>
            <w:hideMark/>
          </w:tcPr>
          <w:p w14:paraId="0AA8B84C" w14:textId="77777777" w:rsidR="00880C72" w:rsidRPr="00880C72" w:rsidRDefault="00880C72" w:rsidP="00880C72">
            <w:pPr>
              <w:jc w:val="center"/>
              <w:rPr>
                <w:rFonts w:ascii="Calibri" w:hAnsi="Calibri"/>
                <w:b/>
                <w:bCs/>
                <w:color w:val="000000"/>
                <w:sz w:val="20"/>
                <w:szCs w:val="20"/>
              </w:rPr>
            </w:pPr>
            <w:r w:rsidRPr="00880C72">
              <w:rPr>
                <w:rFonts w:ascii="Calibri" w:hAnsi="Calibri"/>
                <w:b/>
                <w:bCs/>
                <w:color w:val="000000"/>
                <w:sz w:val="20"/>
                <w:szCs w:val="20"/>
              </w:rPr>
              <w:t>2013</w:t>
            </w:r>
          </w:p>
        </w:tc>
        <w:tc>
          <w:tcPr>
            <w:tcW w:w="1203" w:type="dxa"/>
            <w:tcBorders>
              <w:top w:val="nil"/>
              <w:left w:val="nil"/>
              <w:bottom w:val="single" w:sz="8" w:space="0" w:color="auto"/>
              <w:right w:val="nil"/>
            </w:tcBorders>
            <w:shd w:val="clear" w:color="000000" w:fill="CCFFCC"/>
            <w:vAlign w:val="center"/>
            <w:hideMark/>
          </w:tcPr>
          <w:p w14:paraId="05B2EC8B" w14:textId="77777777" w:rsidR="00880C72" w:rsidRPr="00880C72" w:rsidRDefault="00880C72" w:rsidP="00880C72">
            <w:pPr>
              <w:jc w:val="center"/>
              <w:rPr>
                <w:rFonts w:ascii="Calibri" w:hAnsi="Calibri"/>
                <w:b/>
                <w:bCs/>
                <w:color w:val="000000"/>
                <w:sz w:val="20"/>
                <w:szCs w:val="20"/>
              </w:rPr>
            </w:pPr>
            <w:r w:rsidRPr="00880C72">
              <w:rPr>
                <w:rFonts w:ascii="Calibri" w:hAnsi="Calibri"/>
                <w:b/>
                <w:bCs/>
                <w:color w:val="000000"/>
                <w:sz w:val="20"/>
                <w:szCs w:val="20"/>
              </w:rPr>
              <w:t>2012</w:t>
            </w:r>
          </w:p>
        </w:tc>
      </w:tr>
      <w:tr w:rsidR="00880C72" w:rsidRPr="00880C72" w14:paraId="099D2C24" w14:textId="77777777" w:rsidTr="00B14244">
        <w:trPr>
          <w:trHeight w:val="274"/>
        </w:trPr>
        <w:tc>
          <w:tcPr>
            <w:tcW w:w="1787" w:type="dxa"/>
            <w:tcBorders>
              <w:top w:val="nil"/>
              <w:left w:val="nil"/>
              <w:bottom w:val="nil"/>
              <w:right w:val="single" w:sz="4" w:space="0" w:color="auto"/>
            </w:tcBorders>
            <w:shd w:val="clear" w:color="auto" w:fill="auto"/>
            <w:vAlign w:val="center"/>
            <w:hideMark/>
          </w:tcPr>
          <w:p w14:paraId="13E572DE" w14:textId="77777777" w:rsidR="00880C72" w:rsidRPr="00880C72" w:rsidRDefault="00880C72" w:rsidP="00880C72">
            <w:pPr>
              <w:rPr>
                <w:rFonts w:ascii="Calibri" w:hAnsi="Calibri"/>
                <w:color w:val="000000"/>
                <w:sz w:val="20"/>
                <w:szCs w:val="20"/>
              </w:rPr>
            </w:pPr>
            <w:r w:rsidRPr="00880C72">
              <w:rPr>
                <w:rFonts w:ascii="Calibri" w:hAnsi="Calibri"/>
                <w:color w:val="000000"/>
                <w:sz w:val="20"/>
                <w:szCs w:val="20"/>
              </w:rPr>
              <w:t>Municipal Corporations</w:t>
            </w:r>
          </w:p>
        </w:tc>
        <w:tc>
          <w:tcPr>
            <w:tcW w:w="1202" w:type="dxa"/>
            <w:tcBorders>
              <w:top w:val="nil"/>
              <w:left w:val="nil"/>
              <w:bottom w:val="nil"/>
              <w:right w:val="single" w:sz="4" w:space="0" w:color="auto"/>
            </w:tcBorders>
            <w:shd w:val="clear" w:color="auto" w:fill="auto"/>
            <w:vAlign w:val="center"/>
            <w:hideMark/>
          </w:tcPr>
          <w:p w14:paraId="64747022"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$499,700 </w:t>
            </w:r>
          </w:p>
        </w:tc>
        <w:tc>
          <w:tcPr>
            <w:tcW w:w="1202" w:type="dxa"/>
            <w:tcBorders>
              <w:top w:val="nil"/>
              <w:left w:val="nil"/>
              <w:bottom w:val="nil"/>
              <w:right w:val="single" w:sz="4" w:space="0" w:color="auto"/>
            </w:tcBorders>
            <w:shd w:val="clear" w:color="auto" w:fill="auto"/>
            <w:vAlign w:val="center"/>
            <w:hideMark/>
          </w:tcPr>
          <w:p w14:paraId="61FEBF1C"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$499,700 </w:t>
            </w:r>
          </w:p>
        </w:tc>
        <w:tc>
          <w:tcPr>
            <w:tcW w:w="1203" w:type="dxa"/>
            <w:tcBorders>
              <w:top w:val="nil"/>
              <w:left w:val="nil"/>
              <w:bottom w:val="nil"/>
              <w:right w:val="single" w:sz="4" w:space="0" w:color="auto"/>
            </w:tcBorders>
            <w:shd w:val="clear" w:color="auto" w:fill="auto"/>
            <w:vAlign w:val="center"/>
            <w:hideMark/>
          </w:tcPr>
          <w:p w14:paraId="04F6918F"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$499,700 </w:t>
            </w:r>
          </w:p>
        </w:tc>
        <w:tc>
          <w:tcPr>
            <w:tcW w:w="1203" w:type="dxa"/>
            <w:tcBorders>
              <w:top w:val="nil"/>
              <w:left w:val="nil"/>
              <w:bottom w:val="nil"/>
              <w:right w:val="single" w:sz="4" w:space="0" w:color="auto"/>
            </w:tcBorders>
            <w:shd w:val="clear" w:color="auto" w:fill="auto"/>
            <w:vAlign w:val="center"/>
            <w:hideMark/>
          </w:tcPr>
          <w:p w14:paraId="023ABC26"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$499,700 </w:t>
            </w:r>
          </w:p>
        </w:tc>
        <w:tc>
          <w:tcPr>
            <w:tcW w:w="1203" w:type="dxa"/>
            <w:tcBorders>
              <w:top w:val="nil"/>
              <w:left w:val="nil"/>
              <w:bottom w:val="nil"/>
              <w:right w:val="nil"/>
            </w:tcBorders>
            <w:shd w:val="clear" w:color="auto" w:fill="auto"/>
            <w:vAlign w:val="center"/>
            <w:hideMark/>
          </w:tcPr>
          <w:p w14:paraId="22509CD4"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$797,300 </w:t>
            </w:r>
          </w:p>
        </w:tc>
      </w:tr>
      <w:tr w:rsidR="00880C72" w:rsidRPr="00880C72" w14:paraId="1E7A120F" w14:textId="77777777" w:rsidTr="00B14244">
        <w:trPr>
          <w:trHeight w:val="274"/>
        </w:trPr>
        <w:tc>
          <w:tcPr>
            <w:tcW w:w="1787" w:type="dxa"/>
            <w:tcBorders>
              <w:top w:val="nil"/>
              <w:left w:val="nil"/>
              <w:bottom w:val="nil"/>
              <w:right w:val="single" w:sz="4" w:space="0" w:color="auto"/>
            </w:tcBorders>
            <w:shd w:val="clear" w:color="auto" w:fill="auto"/>
            <w:vAlign w:val="center"/>
            <w:hideMark/>
          </w:tcPr>
          <w:p w14:paraId="6DB31141" w14:textId="77777777" w:rsidR="00880C72" w:rsidRPr="00880C72" w:rsidRDefault="00880C72" w:rsidP="00880C72">
            <w:pPr>
              <w:rPr>
                <w:rFonts w:ascii="Calibri" w:hAnsi="Calibri"/>
                <w:color w:val="000000"/>
                <w:sz w:val="20"/>
                <w:szCs w:val="20"/>
              </w:rPr>
            </w:pPr>
            <w:r w:rsidRPr="00880C72">
              <w:rPr>
                <w:rFonts w:ascii="Calibri" w:hAnsi="Calibri"/>
                <w:color w:val="000000"/>
                <w:sz w:val="20"/>
                <w:szCs w:val="20"/>
              </w:rPr>
              <w:t>Benevolent and Charitable Organizations</w:t>
            </w:r>
          </w:p>
        </w:tc>
        <w:tc>
          <w:tcPr>
            <w:tcW w:w="1202" w:type="dxa"/>
            <w:tcBorders>
              <w:top w:val="nil"/>
              <w:left w:val="nil"/>
              <w:bottom w:val="nil"/>
              <w:right w:val="single" w:sz="4" w:space="0" w:color="auto"/>
            </w:tcBorders>
            <w:shd w:val="clear" w:color="auto" w:fill="auto"/>
            <w:vAlign w:val="center"/>
            <w:hideMark/>
          </w:tcPr>
          <w:p w14:paraId="09A9E2F4"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$3,359,700 </w:t>
            </w:r>
          </w:p>
        </w:tc>
        <w:tc>
          <w:tcPr>
            <w:tcW w:w="1202" w:type="dxa"/>
            <w:tcBorders>
              <w:top w:val="nil"/>
              <w:left w:val="nil"/>
              <w:bottom w:val="nil"/>
              <w:right w:val="single" w:sz="4" w:space="0" w:color="auto"/>
            </w:tcBorders>
            <w:shd w:val="clear" w:color="auto" w:fill="auto"/>
            <w:vAlign w:val="center"/>
            <w:hideMark/>
          </w:tcPr>
          <w:p w14:paraId="55745353"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$3,291,900 </w:t>
            </w:r>
          </w:p>
        </w:tc>
        <w:tc>
          <w:tcPr>
            <w:tcW w:w="1203" w:type="dxa"/>
            <w:tcBorders>
              <w:top w:val="nil"/>
              <w:left w:val="nil"/>
              <w:bottom w:val="nil"/>
              <w:right w:val="single" w:sz="4" w:space="0" w:color="auto"/>
            </w:tcBorders>
            <w:shd w:val="clear" w:color="auto" w:fill="auto"/>
            <w:vAlign w:val="center"/>
            <w:hideMark/>
          </w:tcPr>
          <w:p w14:paraId="6AAD8931"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$3,291,900 </w:t>
            </w:r>
          </w:p>
        </w:tc>
        <w:tc>
          <w:tcPr>
            <w:tcW w:w="1203" w:type="dxa"/>
            <w:tcBorders>
              <w:top w:val="nil"/>
              <w:left w:val="nil"/>
              <w:bottom w:val="nil"/>
              <w:right w:val="single" w:sz="4" w:space="0" w:color="auto"/>
            </w:tcBorders>
            <w:shd w:val="clear" w:color="auto" w:fill="auto"/>
            <w:vAlign w:val="center"/>
            <w:hideMark/>
          </w:tcPr>
          <w:p w14:paraId="1E75082D"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$3,291,900 </w:t>
            </w:r>
          </w:p>
        </w:tc>
        <w:tc>
          <w:tcPr>
            <w:tcW w:w="1203" w:type="dxa"/>
            <w:tcBorders>
              <w:top w:val="nil"/>
              <w:left w:val="nil"/>
              <w:bottom w:val="nil"/>
              <w:right w:val="nil"/>
            </w:tcBorders>
            <w:shd w:val="clear" w:color="auto" w:fill="auto"/>
            <w:vAlign w:val="center"/>
            <w:hideMark/>
          </w:tcPr>
          <w:p w14:paraId="0AC764FE"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$3,288,900 </w:t>
            </w:r>
          </w:p>
        </w:tc>
      </w:tr>
      <w:tr w:rsidR="00880C72" w:rsidRPr="00880C72" w14:paraId="5EA12100" w14:textId="77777777" w:rsidTr="00B14244">
        <w:trPr>
          <w:trHeight w:val="274"/>
        </w:trPr>
        <w:tc>
          <w:tcPr>
            <w:tcW w:w="1787" w:type="dxa"/>
            <w:tcBorders>
              <w:top w:val="nil"/>
              <w:left w:val="nil"/>
              <w:bottom w:val="nil"/>
              <w:right w:val="single" w:sz="4" w:space="0" w:color="auto"/>
            </w:tcBorders>
            <w:shd w:val="clear" w:color="auto" w:fill="auto"/>
            <w:vAlign w:val="center"/>
            <w:hideMark/>
          </w:tcPr>
          <w:p w14:paraId="4C137C40" w14:textId="77777777" w:rsidR="00880C72" w:rsidRPr="00880C72" w:rsidRDefault="00880C72" w:rsidP="00880C72">
            <w:pPr>
              <w:rPr>
                <w:rFonts w:ascii="Calibri" w:hAnsi="Calibri"/>
                <w:color w:val="000000"/>
                <w:sz w:val="20"/>
                <w:szCs w:val="20"/>
              </w:rPr>
            </w:pPr>
            <w:r w:rsidRPr="00880C72">
              <w:rPr>
                <w:rFonts w:ascii="Calibri" w:hAnsi="Calibri"/>
                <w:color w:val="000000"/>
                <w:sz w:val="20"/>
                <w:szCs w:val="20"/>
              </w:rPr>
              <w:t>Literary and Scientific Organizations</w:t>
            </w:r>
          </w:p>
        </w:tc>
        <w:tc>
          <w:tcPr>
            <w:tcW w:w="1202" w:type="dxa"/>
            <w:tcBorders>
              <w:top w:val="nil"/>
              <w:left w:val="nil"/>
              <w:bottom w:val="nil"/>
              <w:right w:val="single" w:sz="4" w:space="0" w:color="auto"/>
            </w:tcBorders>
            <w:shd w:val="clear" w:color="auto" w:fill="auto"/>
            <w:vAlign w:val="center"/>
            <w:hideMark/>
          </w:tcPr>
          <w:p w14:paraId="229282F0"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$116,300 </w:t>
            </w:r>
          </w:p>
        </w:tc>
        <w:tc>
          <w:tcPr>
            <w:tcW w:w="1202" w:type="dxa"/>
            <w:tcBorders>
              <w:top w:val="nil"/>
              <w:left w:val="nil"/>
              <w:bottom w:val="nil"/>
              <w:right w:val="single" w:sz="4" w:space="0" w:color="auto"/>
            </w:tcBorders>
            <w:shd w:val="clear" w:color="auto" w:fill="auto"/>
            <w:vAlign w:val="center"/>
            <w:hideMark/>
          </w:tcPr>
          <w:p w14:paraId="69B5E2F0"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$116,300 </w:t>
            </w:r>
          </w:p>
        </w:tc>
        <w:tc>
          <w:tcPr>
            <w:tcW w:w="1203" w:type="dxa"/>
            <w:tcBorders>
              <w:top w:val="nil"/>
              <w:left w:val="nil"/>
              <w:bottom w:val="nil"/>
              <w:right w:val="single" w:sz="4" w:space="0" w:color="auto"/>
            </w:tcBorders>
            <w:shd w:val="clear" w:color="auto" w:fill="auto"/>
            <w:vAlign w:val="center"/>
            <w:hideMark/>
          </w:tcPr>
          <w:p w14:paraId="01D00269"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$116,300 </w:t>
            </w:r>
          </w:p>
        </w:tc>
        <w:tc>
          <w:tcPr>
            <w:tcW w:w="1203" w:type="dxa"/>
            <w:tcBorders>
              <w:top w:val="nil"/>
              <w:left w:val="nil"/>
              <w:bottom w:val="nil"/>
              <w:right w:val="single" w:sz="4" w:space="0" w:color="auto"/>
            </w:tcBorders>
            <w:shd w:val="clear" w:color="auto" w:fill="auto"/>
            <w:vAlign w:val="center"/>
            <w:hideMark/>
          </w:tcPr>
          <w:p w14:paraId="23F914DE"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$116,300 </w:t>
            </w:r>
          </w:p>
        </w:tc>
        <w:tc>
          <w:tcPr>
            <w:tcW w:w="1203" w:type="dxa"/>
            <w:tcBorders>
              <w:top w:val="nil"/>
              <w:left w:val="nil"/>
              <w:bottom w:val="nil"/>
              <w:right w:val="nil"/>
            </w:tcBorders>
            <w:shd w:val="clear" w:color="auto" w:fill="auto"/>
            <w:vAlign w:val="center"/>
            <w:hideMark/>
          </w:tcPr>
          <w:p w14:paraId="25A24E43"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$116,300 </w:t>
            </w:r>
          </w:p>
        </w:tc>
      </w:tr>
      <w:tr w:rsidR="00880C72" w:rsidRPr="00880C72" w14:paraId="3CD198E8" w14:textId="77777777" w:rsidTr="00B14244">
        <w:trPr>
          <w:trHeight w:val="274"/>
        </w:trPr>
        <w:tc>
          <w:tcPr>
            <w:tcW w:w="1787" w:type="dxa"/>
            <w:tcBorders>
              <w:top w:val="nil"/>
              <w:left w:val="nil"/>
              <w:bottom w:val="nil"/>
              <w:right w:val="single" w:sz="4" w:space="0" w:color="auto"/>
            </w:tcBorders>
            <w:shd w:val="clear" w:color="auto" w:fill="auto"/>
            <w:vAlign w:val="center"/>
            <w:hideMark/>
          </w:tcPr>
          <w:p w14:paraId="667BF3D6" w14:textId="77777777" w:rsidR="00880C72" w:rsidRPr="00880C72" w:rsidRDefault="00880C72" w:rsidP="00880C72">
            <w:pPr>
              <w:rPr>
                <w:rFonts w:ascii="Calibri" w:hAnsi="Calibri"/>
                <w:color w:val="000000"/>
                <w:sz w:val="20"/>
                <w:szCs w:val="20"/>
              </w:rPr>
            </w:pPr>
            <w:r w:rsidRPr="00880C72">
              <w:rPr>
                <w:rFonts w:ascii="Calibri" w:hAnsi="Calibri"/>
                <w:color w:val="000000"/>
                <w:sz w:val="20"/>
                <w:szCs w:val="20"/>
              </w:rPr>
              <w:t>Churches/Parsonages</w:t>
            </w:r>
          </w:p>
        </w:tc>
        <w:tc>
          <w:tcPr>
            <w:tcW w:w="1202" w:type="dxa"/>
            <w:tcBorders>
              <w:top w:val="nil"/>
              <w:left w:val="nil"/>
              <w:bottom w:val="nil"/>
              <w:right w:val="single" w:sz="4" w:space="0" w:color="auto"/>
            </w:tcBorders>
            <w:shd w:val="clear" w:color="auto" w:fill="auto"/>
            <w:vAlign w:val="center"/>
            <w:hideMark/>
          </w:tcPr>
          <w:p w14:paraId="3C4635BB"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$239,000 </w:t>
            </w:r>
          </w:p>
        </w:tc>
        <w:tc>
          <w:tcPr>
            <w:tcW w:w="1202" w:type="dxa"/>
            <w:tcBorders>
              <w:top w:val="nil"/>
              <w:left w:val="nil"/>
              <w:bottom w:val="nil"/>
              <w:right w:val="single" w:sz="4" w:space="0" w:color="auto"/>
            </w:tcBorders>
            <w:shd w:val="clear" w:color="auto" w:fill="auto"/>
            <w:vAlign w:val="center"/>
            <w:hideMark/>
          </w:tcPr>
          <w:p w14:paraId="6C880A5E"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$239,000 </w:t>
            </w:r>
          </w:p>
        </w:tc>
        <w:tc>
          <w:tcPr>
            <w:tcW w:w="1203" w:type="dxa"/>
            <w:tcBorders>
              <w:top w:val="nil"/>
              <w:left w:val="nil"/>
              <w:bottom w:val="nil"/>
              <w:right w:val="single" w:sz="4" w:space="0" w:color="auto"/>
            </w:tcBorders>
            <w:shd w:val="clear" w:color="auto" w:fill="auto"/>
            <w:vAlign w:val="center"/>
            <w:hideMark/>
          </w:tcPr>
          <w:p w14:paraId="3A02A445"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$239,000 </w:t>
            </w:r>
          </w:p>
        </w:tc>
        <w:tc>
          <w:tcPr>
            <w:tcW w:w="1203" w:type="dxa"/>
            <w:tcBorders>
              <w:top w:val="nil"/>
              <w:left w:val="nil"/>
              <w:bottom w:val="nil"/>
              <w:right w:val="single" w:sz="4" w:space="0" w:color="auto"/>
            </w:tcBorders>
            <w:shd w:val="clear" w:color="auto" w:fill="auto"/>
            <w:vAlign w:val="center"/>
            <w:hideMark/>
          </w:tcPr>
          <w:p w14:paraId="1264C91B"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$239,000 </w:t>
            </w:r>
          </w:p>
        </w:tc>
        <w:tc>
          <w:tcPr>
            <w:tcW w:w="1203" w:type="dxa"/>
            <w:tcBorders>
              <w:top w:val="nil"/>
              <w:left w:val="nil"/>
              <w:bottom w:val="nil"/>
              <w:right w:val="nil"/>
            </w:tcBorders>
            <w:shd w:val="clear" w:color="auto" w:fill="auto"/>
            <w:vAlign w:val="center"/>
            <w:hideMark/>
          </w:tcPr>
          <w:p w14:paraId="3F83C2B6"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$239,000 </w:t>
            </w:r>
          </w:p>
        </w:tc>
      </w:tr>
      <w:tr w:rsidR="00880C72" w:rsidRPr="00880C72" w14:paraId="172ADED3" w14:textId="77777777" w:rsidTr="00B14244">
        <w:trPr>
          <w:trHeight w:val="274"/>
        </w:trPr>
        <w:tc>
          <w:tcPr>
            <w:tcW w:w="1787" w:type="dxa"/>
            <w:tcBorders>
              <w:top w:val="nil"/>
              <w:left w:val="nil"/>
              <w:right w:val="single" w:sz="4" w:space="0" w:color="auto"/>
            </w:tcBorders>
            <w:shd w:val="clear" w:color="auto" w:fill="auto"/>
            <w:vAlign w:val="center"/>
            <w:hideMark/>
          </w:tcPr>
          <w:p w14:paraId="4FE3DF7C" w14:textId="77777777" w:rsidR="00880C72" w:rsidRPr="00880C72" w:rsidRDefault="00880C72" w:rsidP="00880C72">
            <w:pPr>
              <w:rPr>
                <w:rFonts w:ascii="Calibri" w:hAnsi="Calibri"/>
                <w:color w:val="000000"/>
                <w:sz w:val="20"/>
                <w:szCs w:val="20"/>
              </w:rPr>
            </w:pPr>
            <w:r w:rsidRPr="00880C72">
              <w:rPr>
                <w:rFonts w:ascii="Calibri" w:hAnsi="Calibri"/>
                <w:color w:val="000000"/>
                <w:sz w:val="20"/>
                <w:szCs w:val="20"/>
              </w:rPr>
              <w:t>Veteran Exemptions</w:t>
            </w:r>
          </w:p>
        </w:tc>
        <w:tc>
          <w:tcPr>
            <w:tcW w:w="1202" w:type="dxa"/>
            <w:tcBorders>
              <w:top w:val="nil"/>
              <w:left w:val="nil"/>
              <w:right w:val="single" w:sz="4" w:space="0" w:color="auto"/>
            </w:tcBorders>
            <w:shd w:val="clear" w:color="auto" w:fill="auto"/>
            <w:vAlign w:val="center"/>
            <w:hideMark/>
          </w:tcPr>
          <w:p w14:paraId="740184C4"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$156,000 </w:t>
            </w:r>
          </w:p>
        </w:tc>
        <w:tc>
          <w:tcPr>
            <w:tcW w:w="1202" w:type="dxa"/>
            <w:tcBorders>
              <w:top w:val="nil"/>
              <w:left w:val="nil"/>
              <w:right w:val="single" w:sz="4" w:space="0" w:color="auto"/>
            </w:tcBorders>
            <w:shd w:val="clear" w:color="auto" w:fill="auto"/>
            <w:vAlign w:val="center"/>
            <w:hideMark/>
          </w:tcPr>
          <w:p w14:paraId="794F428B"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$132,000 </w:t>
            </w:r>
          </w:p>
        </w:tc>
        <w:tc>
          <w:tcPr>
            <w:tcW w:w="1203" w:type="dxa"/>
            <w:tcBorders>
              <w:top w:val="nil"/>
              <w:left w:val="nil"/>
              <w:right w:val="single" w:sz="4" w:space="0" w:color="auto"/>
            </w:tcBorders>
            <w:shd w:val="clear" w:color="auto" w:fill="auto"/>
            <w:vAlign w:val="center"/>
            <w:hideMark/>
          </w:tcPr>
          <w:p w14:paraId="70B8CBB3"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$138,000 </w:t>
            </w:r>
          </w:p>
        </w:tc>
        <w:tc>
          <w:tcPr>
            <w:tcW w:w="1203" w:type="dxa"/>
            <w:tcBorders>
              <w:top w:val="nil"/>
              <w:left w:val="nil"/>
              <w:right w:val="single" w:sz="4" w:space="0" w:color="auto"/>
            </w:tcBorders>
            <w:shd w:val="clear" w:color="auto" w:fill="auto"/>
            <w:vAlign w:val="center"/>
            <w:hideMark/>
          </w:tcPr>
          <w:p w14:paraId="7C6B7FF2"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$132,000 </w:t>
            </w:r>
          </w:p>
        </w:tc>
        <w:tc>
          <w:tcPr>
            <w:tcW w:w="1203" w:type="dxa"/>
            <w:tcBorders>
              <w:top w:val="nil"/>
              <w:left w:val="nil"/>
              <w:right w:val="nil"/>
            </w:tcBorders>
            <w:shd w:val="clear" w:color="auto" w:fill="auto"/>
            <w:vAlign w:val="center"/>
            <w:hideMark/>
          </w:tcPr>
          <w:p w14:paraId="431852BC"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$138,000 </w:t>
            </w:r>
          </w:p>
        </w:tc>
      </w:tr>
      <w:tr w:rsidR="00880C72" w:rsidRPr="00880C72" w14:paraId="0974DC19" w14:textId="77777777" w:rsidTr="00B14244">
        <w:trPr>
          <w:trHeight w:val="274"/>
        </w:trPr>
        <w:tc>
          <w:tcPr>
            <w:tcW w:w="1787" w:type="dxa"/>
            <w:tcBorders>
              <w:top w:val="nil"/>
              <w:left w:val="nil"/>
              <w:bottom w:val="single" w:sz="4" w:space="0" w:color="auto"/>
              <w:right w:val="single" w:sz="4" w:space="0" w:color="auto"/>
            </w:tcBorders>
            <w:shd w:val="clear" w:color="auto" w:fill="auto"/>
            <w:vAlign w:val="center"/>
            <w:hideMark/>
          </w:tcPr>
          <w:p w14:paraId="62B30709" w14:textId="77777777" w:rsidR="00880C72" w:rsidRPr="00880C72" w:rsidRDefault="00880C72" w:rsidP="00880C72">
            <w:pPr>
              <w:rPr>
                <w:rFonts w:ascii="Calibri" w:hAnsi="Calibri"/>
                <w:color w:val="000000"/>
                <w:sz w:val="20"/>
                <w:szCs w:val="20"/>
              </w:rPr>
            </w:pPr>
            <w:r w:rsidRPr="00880C72">
              <w:rPr>
                <w:rFonts w:ascii="Calibri" w:hAnsi="Calibri"/>
                <w:color w:val="000000"/>
                <w:sz w:val="20"/>
                <w:szCs w:val="20"/>
              </w:rPr>
              <w:t>Blind Exemptions</w:t>
            </w:r>
          </w:p>
        </w:tc>
        <w:tc>
          <w:tcPr>
            <w:tcW w:w="1202" w:type="dxa"/>
            <w:tcBorders>
              <w:top w:val="nil"/>
              <w:left w:val="nil"/>
              <w:bottom w:val="single" w:sz="4" w:space="0" w:color="auto"/>
              <w:right w:val="single" w:sz="4" w:space="0" w:color="auto"/>
            </w:tcBorders>
            <w:shd w:val="clear" w:color="auto" w:fill="auto"/>
            <w:vAlign w:val="center"/>
            <w:hideMark/>
          </w:tcPr>
          <w:p w14:paraId="0921E1EE"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$8,000 </w:t>
            </w:r>
          </w:p>
        </w:tc>
        <w:tc>
          <w:tcPr>
            <w:tcW w:w="1202" w:type="dxa"/>
            <w:tcBorders>
              <w:top w:val="nil"/>
              <w:left w:val="nil"/>
              <w:bottom w:val="single" w:sz="4" w:space="0" w:color="auto"/>
              <w:right w:val="single" w:sz="4" w:space="0" w:color="auto"/>
            </w:tcBorders>
            <w:shd w:val="clear" w:color="auto" w:fill="auto"/>
            <w:vAlign w:val="center"/>
            <w:hideMark/>
          </w:tcPr>
          <w:p w14:paraId="73E50C06"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$8,000 </w:t>
            </w:r>
          </w:p>
        </w:tc>
        <w:tc>
          <w:tcPr>
            <w:tcW w:w="1203" w:type="dxa"/>
            <w:tcBorders>
              <w:top w:val="nil"/>
              <w:left w:val="nil"/>
              <w:bottom w:val="single" w:sz="4" w:space="0" w:color="auto"/>
              <w:right w:val="single" w:sz="4" w:space="0" w:color="auto"/>
            </w:tcBorders>
            <w:shd w:val="clear" w:color="auto" w:fill="auto"/>
            <w:vAlign w:val="center"/>
            <w:hideMark/>
          </w:tcPr>
          <w:p w14:paraId="350B3499"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$8,000 </w:t>
            </w:r>
          </w:p>
        </w:tc>
        <w:tc>
          <w:tcPr>
            <w:tcW w:w="1203" w:type="dxa"/>
            <w:tcBorders>
              <w:top w:val="nil"/>
              <w:left w:val="nil"/>
              <w:bottom w:val="single" w:sz="4" w:space="0" w:color="auto"/>
              <w:right w:val="single" w:sz="4" w:space="0" w:color="auto"/>
            </w:tcBorders>
            <w:shd w:val="clear" w:color="auto" w:fill="auto"/>
            <w:vAlign w:val="center"/>
            <w:hideMark/>
          </w:tcPr>
          <w:p w14:paraId="09ED9326"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$8,000 </w:t>
            </w:r>
          </w:p>
        </w:tc>
        <w:tc>
          <w:tcPr>
            <w:tcW w:w="1203" w:type="dxa"/>
            <w:tcBorders>
              <w:top w:val="nil"/>
              <w:left w:val="nil"/>
              <w:bottom w:val="single" w:sz="4" w:space="0" w:color="auto"/>
              <w:right w:val="nil"/>
            </w:tcBorders>
            <w:shd w:val="clear" w:color="auto" w:fill="auto"/>
            <w:vAlign w:val="center"/>
            <w:hideMark/>
          </w:tcPr>
          <w:p w14:paraId="7A32C9CE"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$8,000 </w:t>
            </w:r>
          </w:p>
        </w:tc>
      </w:tr>
      <w:tr w:rsidR="00880C72" w:rsidRPr="00880C72" w14:paraId="387D1E88" w14:textId="77777777" w:rsidTr="00B14244">
        <w:trPr>
          <w:trHeight w:val="274"/>
        </w:trPr>
        <w:tc>
          <w:tcPr>
            <w:tcW w:w="1787" w:type="dxa"/>
            <w:tcBorders>
              <w:top w:val="single" w:sz="4" w:space="0" w:color="auto"/>
              <w:left w:val="nil"/>
              <w:bottom w:val="nil"/>
              <w:right w:val="single" w:sz="4" w:space="0" w:color="auto"/>
            </w:tcBorders>
            <w:shd w:val="clear" w:color="auto" w:fill="auto"/>
            <w:vAlign w:val="center"/>
            <w:hideMark/>
          </w:tcPr>
          <w:p w14:paraId="632C7316" w14:textId="77777777" w:rsidR="00880C72" w:rsidRPr="00880C72" w:rsidRDefault="00880C72" w:rsidP="00880C72">
            <w:pPr>
              <w:rPr>
                <w:rFonts w:ascii="Calibri" w:hAnsi="Calibri"/>
                <w:b/>
                <w:bCs/>
                <w:color w:val="000000"/>
                <w:sz w:val="20"/>
                <w:szCs w:val="20"/>
              </w:rPr>
            </w:pPr>
            <w:r w:rsidRPr="00880C72">
              <w:rPr>
                <w:rFonts w:ascii="Calibri" w:hAnsi="Calibri"/>
                <w:b/>
                <w:bCs/>
                <w:color w:val="000000"/>
                <w:sz w:val="20"/>
                <w:szCs w:val="20"/>
              </w:rPr>
              <w:t>Total Exemptions</w:t>
            </w:r>
          </w:p>
        </w:tc>
        <w:tc>
          <w:tcPr>
            <w:tcW w:w="1202" w:type="dxa"/>
            <w:tcBorders>
              <w:top w:val="single" w:sz="4" w:space="0" w:color="auto"/>
              <w:left w:val="nil"/>
              <w:bottom w:val="nil"/>
              <w:right w:val="single" w:sz="4" w:space="0" w:color="auto"/>
            </w:tcBorders>
            <w:shd w:val="clear" w:color="auto" w:fill="auto"/>
            <w:vAlign w:val="center"/>
            <w:hideMark/>
          </w:tcPr>
          <w:p w14:paraId="3B480230"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$4,378,700 </w:t>
            </w:r>
          </w:p>
        </w:tc>
        <w:tc>
          <w:tcPr>
            <w:tcW w:w="1202" w:type="dxa"/>
            <w:tcBorders>
              <w:top w:val="single" w:sz="4" w:space="0" w:color="auto"/>
              <w:left w:val="nil"/>
              <w:bottom w:val="nil"/>
              <w:right w:val="single" w:sz="4" w:space="0" w:color="auto"/>
            </w:tcBorders>
            <w:shd w:val="clear" w:color="auto" w:fill="auto"/>
            <w:vAlign w:val="center"/>
            <w:hideMark/>
          </w:tcPr>
          <w:p w14:paraId="5488B431"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$4,286,900 </w:t>
            </w:r>
          </w:p>
        </w:tc>
        <w:tc>
          <w:tcPr>
            <w:tcW w:w="1203" w:type="dxa"/>
            <w:tcBorders>
              <w:top w:val="single" w:sz="4" w:space="0" w:color="auto"/>
              <w:left w:val="nil"/>
              <w:bottom w:val="nil"/>
              <w:right w:val="single" w:sz="4" w:space="0" w:color="auto"/>
            </w:tcBorders>
            <w:shd w:val="clear" w:color="auto" w:fill="auto"/>
            <w:vAlign w:val="center"/>
            <w:hideMark/>
          </w:tcPr>
          <w:p w14:paraId="1B75A3F4"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$4,292,900 </w:t>
            </w:r>
          </w:p>
        </w:tc>
        <w:tc>
          <w:tcPr>
            <w:tcW w:w="1203" w:type="dxa"/>
            <w:tcBorders>
              <w:top w:val="single" w:sz="4" w:space="0" w:color="auto"/>
              <w:left w:val="nil"/>
              <w:bottom w:val="nil"/>
              <w:right w:val="single" w:sz="4" w:space="0" w:color="auto"/>
            </w:tcBorders>
            <w:shd w:val="clear" w:color="auto" w:fill="auto"/>
            <w:vAlign w:val="center"/>
            <w:hideMark/>
          </w:tcPr>
          <w:p w14:paraId="0B1F8D8D"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$4,286,900 </w:t>
            </w:r>
          </w:p>
        </w:tc>
        <w:tc>
          <w:tcPr>
            <w:tcW w:w="1203" w:type="dxa"/>
            <w:tcBorders>
              <w:top w:val="single" w:sz="4" w:space="0" w:color="auto"/>
              <w:left w:val="nil"/>
              <w:bottom w:val="nil"/>
              <w:right w:val="nil"/>
            </w:tcBorders>
            <w:shd w:val="clear" w:color="auto" w:fill="auto"/>
            <w:vAlign w:val="center"/>
            <w:hideMark/>
          </w:tcPr>
          <w:p w14:paraId="54861FC1" w14:textId="77777777" w:rsidR="00880C72" w:rsidRPr="00880C72" w:rsidRDefault="00880C72" w:rsidP="00880C72">
            <w:pPr>
              <w:jc w:val="right"/>
              <w:rPr>
                <w:rFonts w:ascii="Calibri" w:hAnsi="Calibri"/>
                <w:color w:val="000000"/>
                <w:sz w:val="20"/>
                <w:szCs w:val="20"/>
              </w:rPr>
            </w:pPr>
            <w:r w:rsidRPr="00880C72">
              <w:rPr>
                <w:rFonts w:ascii="Calibri" w:hAnsi="Calibri"/>
                <w:color w:val="000000"/>
                <w:sz w:val="20"/>
                <w:szCs w:val="20"/>
              </w:rPr>
              <w:t xml:space="preserve">$4,587,500 </w:t>
            </w:r>
          </w:p>
        </w:tc>
      </w:tr>
    </w:tbl>
    <w:p w14:paraId="5B0F7101" w14:textId="77777777" w:rsidR="00AE1264" w:rsidRDefault="00AE1264" w:rsidP="006F6B51">
      <w:pPr>
        <w:widowControl w:val="0"/>
        <w:spacing w:after="120"/>
      </w:pPr>
    </w:p>
    <w:p w14:paraId="7A6F1511" w14:textId="4BABACD8" w:rsidR="00AE1264" w:rsidRDefault="00C624FE" w:rsidP="006F6B51">
      <w:pPr>
        <w:widowControl w:val="0"/>
        <w:spacing w:after="120"/>
      </w:pPr>
      <w:r>
        <w:tab/>
      </w:r>
      <w:r w:rsidRPr="00C624FE">
        <w:t>In addition to the exemptions listed in the table above, the State of Maine provides property owners exemptions as an incentive to provide affordable lifestyles and preserve the rural character and maintain the natural beauty and habitat of our state.</w:t>
      </w:r>
      <w:r>
        <w:t xml:space="preserve">  See below for an explanation for other exemptions available in Maine: Farm Tax Law, Tree Growth Tax Law and </w:t>
      </w:r>
      <w:r w:rsidRPr="00C624FE">
        <w:t>Homest</w:t>
      </w:r>
      <w:r>
        <w:t>ead Exemption</w:t>
      </w:r>
      <w:r w:rsidRPr="00C624FE">
        <w:t>.</w:t>
      </w:r>
    </w:p>
    <w:p w14:paraId="16C113AD" w14:textId="77777777" w:rsidR="00C624FE" w:rsidRPr="00B14244" w:rsidRDefault="00C624FE" w:rsidP="00C624FE">
      <w:pPr>
        <w:widowControl w:val="0"/>
        <w:spacing w:after="120"/>
        <w:rPr>
          <w:b/>
          <w:i/>
        </w:rPr>
      </w:pPr>
      <w:r w:rsidRPr="00B14244">
        <w:rPr>
          <w:b/>
          <w:i/>
        </w:rPr>
        <w:t>Farm and Open Space Tax Law</w:t>
      </w:r>
    </w:p>
    <w:p w14:paraId="409BD092" w14:textId="3B01C8DC" w:rsidR="00C624FE" w:rsidRDefault="00A87829" w:rsidP="00C624FE">
      <w:pPr>
        <w:widowControl w:val="0"/>
        <w:spacing w:after="120"/>
      </w:pPr>
      <w:r>
        <w:tab/>
      </w:r>
      <w:r w:rsidR="00C624FE">
        <w:t>M.R.S.A Title 36 Chapter 105 Subchapter 10 defines the purpose of the Farm and Open Space Tax Law as “It is declared that it is in the public interest to encourage the preservation of farmland and open space land in order to maintain a readily available source of food and farm products close to the metropolitan areas of the State to conserve the State’s natural resources and to provide for the welfare and happiness of the inhabitants of the State, that it is in the public interest to prevent the forced conversion of farmland and open space land to more intensive uses as the result of economic pressures caused by the assessment thereof for purposes of property taxation at values incompatible with their preservation as such farmland and open space land, and that the necessity in the public interest of the enactment of this subchapter is a matter of legislative determination.”</w:t>
      </w:r>
    </w:p>
    <w:p w14:paraId="7080EA6F" w14:textId="2318899A" w:rsidR="00C624FE" w:rsidRDefault="00A87829" w:rsidP="00C624FE">
      <w:pPr>
        <w:widowControl w:val="0"/>
        <w:spacing w:after="120"/>
      </w:pPr>
      <w:r>
        <w:tab/>
      </w:r>
      <w:r w:rsidR="00C624FE">
        <w:t xml:space="preserve">This law allows for municipal assessors to adjust the 100% valuations per acre for farmland by whatever ratio or percentage of current just value is then being applied to other property within the municipality to obtain the assessed values. </w:t>
      </w:r>
      <w:r>
        <w:t xml:space="preserve"> </w:t>
      </w:r>
      <w:r w:rsidR="00C624FE">
        <w:t xml:space="preserve">For any tax year, the classified farmland value must reflect only the current use value for farm or open space purposes and may not include any increment of value reflecting development pressure. </w:t>
      </w:r>
      <w:r>
        <w:t xml:space="preserve"> </w:t>
      </w:r>
      <w:r w:rsidR="00C624FE">
        <w:t>Commencing April 1, 1978, land in the organized areas subject to taxation under this subchapter must be taxed at the property tax rate</w:t>
      </w:r>
      <w:r>
        <w:t xml:space="preserve"> </w:t>
      </w:r>
      <w:r w:rsidR="00C624FE">
        <w:t xml:space="preserve">applicable to other property in the municipality, which rate must be applied to the assessed values so determined. </w:t>
      </w:r>
      <w:r>
        <w:t xml:space="preserve"> </w:t>
      </w:r>
      <w:r w:rsidR="00C624FE">
        <w:t>There are no parcels listed in the Farm and Open Space Program in Clifton.</w:t>
      </w:r>
    </w:p>
    <w:p w14:paraId="73047F8C" w14:textId="7F639BB4" w:rsidR="00C624FE" w:rsidRPr="00B14244" w:rsidRDefault="00A87829" w:rsidP="00C624FE">
      <w:pPr>
        <w:widowControl w:val="0"/>
        <w:spacing w:after="120"/>
        <w:rPr>
          <w:b/>
          <w:i/>
        </w:rPr>
      </w:pPr>
      <w:r w:rsidRPr="00B14244">
        <w:rPr>
          <w:b/>
          <w:i/>
        </w:rPr>
        <w:t>Tree Growth Tax Law</w:t>
      </w:r>
    </w:p>
    <w:p w14:paraId="6313BC36" w14:textId="3651D9ED" w:rsidR="00C624FE" w:rsidRDefault="00A87829" w:rsidP="00C624FE">
      <w:pPr>
        <w:widowControl w:val="0"/>
        <w:spacing w:after="120"/>
      </w:pPr>
      <w:r>
        <w:tab/>
      </w:r>
      <w:r w:rsidR="00C624FE">
        <w:t xml:space="preserve">M.R.S.A Title 36 Chapter 105 Subchapter 2-A defines the purpose of the Tree Growth Tax Law “…to tax all forest lands according to their productivity and thereby to encourage their operation on a sustained yield basis...” </w:t>
      </w:r>
      <w:r>
        <w:t xml:space="preserve"> </w:t>
      </w:r>
      <w:r w:rsidR="00C624FE">
        <w:t xml:space="preserve">The law is in response to the notion that the public interest of the State would be best served by encouraging forest landowners to retain and improve their holdings of forest lands upon the tax rolls of the State. </w:t>
      </w:r>
      <w:r>
        <w:t xml:space="preserve"> </w:t>
      </w:r>
      <w:r w:rsidR="00C624FE">
        <w:t>The goal of this law is to promote better forest management and protect the economic and recreational viability of this land.</w:t>
      </w:r>
    </w:p>
    <w:p w14:paraId="2EC497ED" w14:textId="7A4ABA21" w:rsidR="00C624FE" w:rsidRDefault="00A87829" w:rsidP="00C624FE">
      <w:pPr>
        <w:widowControl w:val="0"/>
        <w:spacing w:after="120"/>
      </w:pPr>
      <w:r>
        <w:tab/>
      </w:r>
      <w:r w:rsidR="00C624FE">
        <w:t xml:space="preserve">Participation is voluntary and not mandated; however, participation requires “the unanimous consent of all owners of an interest in a parcel, except for the State, which is not subject to taxation ...”  Furthermore, if land is withdrawn from the program, penalties will be assessed to the land owner. </w:t>
      </w:r>
      <w:r>
        <w:t xml:space="preserve"> </w:t>
      </w:r>
      <w:r w:rsidR="00C624FE">
        <w:t xml:space="preserve">To participate in the program a property owner of a parcel containing forestland (no less than ten acres) enrolls by filing with the local assessor. </w:t>
      </w:r>
      <w:r>
        <w:t xml:space="preserve"> </w:t>
      </w:r>
      <w:r w:rsidR="00C624FE">
        <w:t xml:space="preserve">For purposes of the program, a parcel is “deemed to include a unit of real estate, notwithstanding that it is divided by a road, way, railroad or pipeline, or by a municipal or county line.” </w:t>
      </w:r>
      <w:r>
        <w:t xml:space="preserve"> </w:t>
      </w:r>
      <w:r w:rsidR="00C624FE">
        <w:t>A parcel of land used primarily for growth of trees to be harvested for commercial use shall be taxed according to the requirements of M.R.S.A. Title 36 Chapter 105 §574-B.</w:t>
      </w:r>
    </w:p>
    <w:p w14:paraId="47052B3A" w14:textId="0D9E138B" w:rsidR="00C624FE" w:rsidRDefault="00A87829" w:rsidP="00C624FE">
      <w:pPr>
        <w:widowControl w:val="0"/>
        <w:spacing w:after="120"/>
      </w:pPr>
      <w:r>
        <w:tab/>
      </w:r>
      <w:r w:rsidR="00C624FE">
        <w:t>Unlike, Farm Tax Law, Clifton has a significant amount of its land registered under t</w:t>
      </w:r>
      <w:r>
        <w:t>he Tree Growth Tax Law. Table 4</w:t>
      </w:r>
      <w:r w:rsidR="00C624FE">
        <w:t xml:space="preserve"> shows the number of parcels, acres, type of wood and total valuation of all land in the Town enrolled in the tree growth tax program. In 2002, these parcels accounted for 62.71 % of the town’s acreage and 7.52% of the Town’s valuation. No penalties were listed by the Maine Revenue Service for the years shown. In 2002, Clifton received $17,398 in tree growth reimbursement, or about $1.31 per acre registered.</w:t>
      </w:r>
    </w:p>
    <w:tbl>
      <w:tblPr>
        <w:tblW w:w="7980" w:type="dxa"/>
        <w:jc w:val="center"/>
        <w:tblLook w:val="04A0" w:firstRow="1" w:lastRow="0" w:firstColumn="1" w:lastColumn="0" w:noHBand="0" w:noVBand="1"/>
      </w:tblPr>
      <w:tblGrid>
        <w:gridCol w:w="1300"/>
        <w:gridCol w:w="1480"/>
        <w:gridCol w:w="1300"/>
        <w:gridCol w:w="1300"/>
        <w:gridCol w:w="1300"/>
        <w:gridCol w:w="1300"/>
      </w:tblGrid>
      <w:tr w:rsidR="00C624FE" w:rsidRPr="00C624FE" w14:paraId="75CFB945" w14:textId="77777777" w:rsidTr="00B14244">
        <w:trPr>
          <w:trHeight w:val="280"/>
          <w:jc w:val="center"/>
        </w:trPr>
        <w:tc>
          <w:tcPr>
            <w:tcW w:w="7980" w:type="dxa"/>
            <w:gridSpan w:val="6"/>
            <w:tcBorders>
              <w:top w:val="nil"/>
              <w:left w:val="nil"/>
              <w:bottom w:val="nil"/>
              <w:right w:val="nil"/>
            </w:tcBorders>
            <w:shd w:val="clear" w:color="000000" w:fill="CCFFCC"/>
            <w:vAlign w:val="center"/>
            <w:hideMark/>
          </w:tcPr>
          <w:p w14:paraId="7AA3B7D1" w14:textId="77777777" w:rsidR="00C624FE" w:rsidRPr="00C624FE" w:rsidRDefault="00C624FE" w:rsidP="00C624FE">
            <w:pPr>
              <w:jc w:val="center"/>
              <w:rPr>
                <w:rFonts w:ascii="Calibri" w:hAnsi="Calibri"/>
                <w:b/>
                <w:bCs/>
                <w:color w:val="000000"/>
                <w:sz w:val="20"/>
                <w:szCs w:val="20"/>
              </w:rPr>
            </w:pPr>
            <w:r w:rsidRPr="00C624FE">
              <w:rPr>
                <w:rFonts w:ascii="Calibri" w:hAnsi="Calibri"/>
                <w:b/>
                <w:bCs/>
                <w:color w:val="000000"/>
                <w:sz w:val="20"/>
                <w:szCs w:val="20"/>
              </w:rPr>
              <w:t>TOWN OF CLIFTON LAND IN TREE GROWTH (ACRES)</w:t>
            </w:r>
          </w:p>
        </w:tc>
      </w:tr>
      <w:tr w:rsidR="00C624FE" w:rsidRPr="00C624FE" w14:paraId="091EF2C9" w14:textId="77777777" w:rsidTr="00B14244">
        <w:trPr>
          <w:trHeight w:val="300"/>
          <w:jc w:val="center"/>
        </w:trPr>
        <w:tc>
          <w:tcPr>
            <w:tcW w:w="1300" w:type="dxa"/>
            <w:tcBorders>
              <w:top w:val="single" w:sz="4" w:space="0" w:color="auto"/>
              <w:left w:val="nil"/>
              <w:bottom w:val="single" w:sz="8" w:space="0" w:color="auto"/>
              <w:right w:val="single" w:sz="4" w:space="0" w:color="auto"/>
            </w:tcBorders>
            <w:shd w:val="clear" w:color="000000" w:fill="CCFFCC"/>
            <w:vAlign w:val="center"/>
            <w:hideMark/>
          </w:tcPr>
          <w:p w14:paraId="3D037F15" w14:textId="77777777" w:rsidR="00C624FE" w:rsidRPr="00C624FE" w:rsidRDefault="00C624FE" w:rsidP="00C624FE">
            <w:pPr>
              <w:rPr>
                <w:rFonts w:ascii="Calibri" w:hAnsi="Calibri"/>
                <w:color w:val="000000"/>
                <w:sz w:val="20"/>
                <w:szCs w:val="20"/>
              </w:rPr>
            </w:pPr>
            <w:r w:rsidRPr="00C624FE">
              <w:rPr>
                <w:rFonts w:ascii="Calibri" w:hAnsi="Calibri"/>
                <w:color w:val="000000"/>
                <w:sz w:val="20"/>
                <w:szCs w:val="20"/>
              </w:rPr>
              <w:t> </w:t>
            </w:r>
          </w:p>
        </w:tc>
        <w:tc>
          <w:tcPr>
            <w:tcW w:w="1480" w:type="dxa"/>
            <w:tcBorders>
              <w:top w:val="single" w:sz="4" w:space="0" w:color="auto"/>
              <w:left w:val="nil"/>
              <w:bottom w:val="single" w:sz="8" w:space="0" w:color="auto"/>
              <w:right w:val="single" w:sz="4" w:space="0" w:color="auto"/>
            </w:tcBorders>
            <w:shd w:val="clear" w:color="000000" w:fill="CCFFCC"/>
            <w:vAlign w:val="center"/>
            <w:hideMark/>
          </w:tcPr>
          <w:p w14:paraId="4A2F1B93" w14:textId="77777777" w:rsidR="00C624FE" w:rsidRPr="00C624FE" w:rsidRDefault="00C624FE" w:rsidP="00C624FE">
            <w:pPr>
              <w:jc w:val="center"/>
              <w:rPr>
                <w:rFonts w:ascii="Calibri" w:hAnsi="Calibri"/>
                <w:b/>
                <w:bCs/>
                <w:color w:val="000000"/>
                <w:sz w:val="20"/>
                <w:szCs w:val="20"/>
              </w:rPr>
            </w:pPr>
            <w:r w:rsidRPr="00C624FE">
              <w:rPr>
                <w:rFonts w:ascii="Calibri" w:hAnsi="Calibri"/>
                <w:b/>
                <w:bCs/>
                <w:color w:val="000000"/>
                <w:sz w:val="20"/>
                <w:szCs w:val="20"/>
              </w:rPr>
              <w:t>2016</w:t>
            </w:r>
          </w:p>
        </w:tc>
        <w:tc>
          <w:tcPr>
            <w:tcW w:w="1300" w:type="dxa"/>
            <w:tcBorders>
              <w:top w:val="single" w:sz="4" w:space="0" w:color="auto"/>
              <w:left w:val="nil"/>
              <w:bottom w:val="single" w:sz="8" w:space="0" w:color="auto"/>
              <w:right w:val="single" w:sz="4" w:space="0" w:color="auto"/>
            </w:tcBorders>
            <w:shd w:val="clear" w:color="000000" w:fill="CCFFCC"/>
            <w:vAlign w:val="center"/>
            <w:hideMark/>
          </w:tcPr>
          <w:p w14:paraId="0C41B32B" w14:textId="77777777" w:rsidR="00C624FE" w:rsidRPr="00C624FE" w:rsidRDefault="00C624FE" w:rsidP="00C624FE">
            <w:pPr>
              <w:jc w:val="center"/>
              <w:rPr>
                <w:rFonts w:ascii="Calibri" w:hAnsi="Calibri"/>
                <w:b/>
                <w:bCs/>
                <w:color w:val="000000"/>
                <w:sz w:val="20"/>
                <w:szCs w:val="20"/>
              </w:rPr>
            </w:pPr>
            <w:r w:rsidRPr="00C624FE">
              <w:rPr>
                <w:rFonts w:ascii="Calibri" w:hAnsi="Calibri"/>
                <w:b/>
                <w:bCs/>
                <w:color w:val="000000"/>
                <w:sz w:val="20"/>
                <w:szCs w:val="20"/>
              </w:rPr>
              <w:t>2015</w:t>
            </w:r>
          </w:p>
        </w:tc>
        <w:tc>
          <w:tcPr>
            <w:tcW w:w="1300" w:type="dxa"/>
            <w:tcBorders>
              <w:top w:val="single" w:sz="4" w:space="0" w:color="auto"/>
              <w:left w:val="nil"/>
              <w:bottom w:val="single" w:sz="8" w:space="0" w:color="auto"/>
              <w:right w:val="single" w:sz="4" w:space="0" w:color="auto"/>
            </w:tcBorders>
            <w:shd w:val="clear" w:color="000000" w:fill="CCFFCC"/>
            <w:vAlign w:val="center"/>
            <w:hideMark/>
          </w:tcPr>
          <w:p w14:paraId="4F832727" w14:textId="77777777" w:rsidR="00C624FE" w:rsidRPr="00C624FE" w:rsidRDefault="00C624FE" w:rsidP="00C624FE">
            <w:pPr>
              <w:jc w:val="center"/>
              <w:rPr>
                <w:rFonts w:ascii="Calibri" w:hAnsi="Calibri"/>
                <w:b/>
                <w:bCs/>
                <w:color w:val="000000"/>
                <w:sz w:val="20"/>
                <w:szCs w:val="20"/>
              </w:rPr>
            </w:pPr>
            <w:r w:rsidRPr="00C624FE">
              <w:rPr>
                <w:rFonts w:ascii="Calibri" w:hAnsi="Calibri"/>
                <w:b/>
                <w:bCs/>
                <w:color w:val="000000"/>
                <w:sz w:val="20"/>
                <w:szCs w:val="20"/>
              </w:rPr>
              <w:t>2014</w:t>
            </w:r>
          </w:p>
        </w:tc>
        <w:tc>
          <w:tcPr>
            <w:tcW w:w="1300" w:type="dxa"/>
            <w:tcBorders>
              <w:top w:val="single" w:sz="4" w:space="0" w:color="auto"/>
              <w:left w:val="nil"/>
              <w:bottom w:val="single" w:sz="8" w:space="0" w:color="auto"/>
              <w:right w:val="single" w:sz="4" w:space="0" w:color="auto"/>
            </w:tcBorders>
            <w:shd w:val="clear" w:color="000000" w:fill="CCFFCC"/>
            <w:vAlign w:val="center"/>
            <w:hideMark/>
          </w:tcPr>
          <w:p w14:paraId="7581D549" w14:textId="77777777" w:rsidR="00C624FE" w:rsidRPr="00C624FE" w:rsidRDefault="00C624FE" w:rsidP="00C624FE">
            <w:pPr>
              <w:jc w:val="center"/>
              <w:rPr>
                <w:rFonts w:ascii="Calibri" w:hAnsi="Calibri"/>
                <w:b/>
                <w:bCs/>
                <w:color w:val="000000"/>
                <w:sz w:val="20"/>
                <w:szCs w:val="20"/>
              </w:rPr>
            </w:pPr>
            <w:r w:rsidRPr="00C624FE">
              <w:rPr>
                <w:rFonts w:ascii="Calibri" w:hAnsi="Calibri"/>
                <w:b/>
                <w:bCs/>
                <w:color w:val="000000"/>
                <w:sz w:val="20"/>
                <w:szCs w:val="20"/>
              </w:rPr>
              <w:t>2013</w:t>
            </w:r>
          </w:p>
        </w:tc>
        <w:tc>
          <w:tcPr>
            <w:tcW w:w="1300" w:type="dxa"/>
            <w:tcBorders>
              <w:top w:val="single" w:sz="4" w:space="0" w:color="auto"/>
              <w:left w:val="nil"/>
              <w:bottom w:val="single" w:sz="8" w:space="0" w:color="auto"/>
              <w:right w:val="nil"/>
            </w:tcBorders>
            <w:shd w:val="clear" w:color="000000" w:fill="CCFFCC"/>
            <w:vAlign w:val="center"/>
            <w:hideMark/>
          </w:tcPr>
          <w:p w14:paraId="10E054B9" w14:textId="77777777" w:rsidR="00C624FE" w:rsidRPr="00C624FE" w:rsidRDefault="00C624FE" w:rsidP="00C624FE">
            <w:pPr>
              <w:jc w:val="center"/>
              <w:rPr>
                <w:rFonts w:ascii="Calibri" w:hAnsi="Calibri"/>
                <w:b/>
                <w:bCs/>
                <w:color w:val="000000"/>
                <w:sz w:val="20"/>
                <w:szCs w:val="20"/>
              </w:rPr>
            </w:pPr>
            <w:r w:rsidRPr="00C624FE">
              <w:rPr>
                <w:rFonts w:ascii="Calibri" w:hAnsi="Calibri"/>
                <w:b/>
                <w:bCs/>
                <w:color w:val="000000"/>
                <w:sz w:val="20"/>
                <w:szCs w:val="20"/>
              </w:rPr>
              <w:t>2012</w:t>
            </w:r>
          </w:p>
        </w:tc>
      </w:tr>
      <w:tr w:rsidR="00C624FE" w:rsidRPr="00C624FE" w14:paraId="2E7B04DC" w14:textId="77777777" w:rsidTr="00B14244">
        <w:trPr>
          <w:trHeight w:val="302"/>
          <w:jc w:val="center"/>
        </w:trPr>
        <w:tc>
          <w:tcPr>
            <w:tcW w:w="1300" w:type="dxa"/>
            <w:tcBorders>
              <w:top w:val="nil"/>
              <w:left w:val="nil"/>
              <w:bottom w:val="nil"/>
              <w:right w:val="single" w:sz="4" w:space="0" w:color="auto"/>
            </w:tcBorders>
            <w:shd w:val="clear" w:color="auto" w:fill="auto"/>
            <w:vAlign w:val="center"/>
            <w:hideMark/>
          </w:tcPr>
          <w:p w14:paraId="0354B7A1" w14:textId="77777777" w:rsidR="00C624FE" w:rsidRPr="00C624FE" w:rsidRDefault="00C624FE" w:rsidP="00C624FE">
            <w:pPr>
              <w:rPr>
                <w:rFonts w:ascii="Calibri" w:hAnsi="Calibri"/>
                <w:color w:val="000000"/>
                <w:sz w:val="20"/>
                <w:szCs w:val="20"/>
              </w:rPr>
            </w:pPr>
            <w:r w:rsidRPr="00C624FE">
              <w:rPr>
                <w:rFonts w:ascii="Calibri" w:hAnsi="Calibri"/>
                <w:color w:val="000000"/>
                <w:sz w:val="20"/>
                <w:szCs w:val="20"/>
              </w:rPr>
              <w:t>Softwood</w:t>
            </w:r>
          </w:p>
        </w:tc>
        <w:tc>
          <w:tcPr>
            <w:tcW w:w="1480" w:type="dxa"/>
            <w:tcBorders>
              <w:top w:val="nil"/>
              <w:left w:val="nil"/>
              <w:bottom w:val="nil"/>
              <w:right w:val="single" w:sz="4" w:space="0" w:color="auto"/>
            </w:tcBorders>
            <w:shd w:val="clear" w:color="auto" w:fill="auto"/>
            <w:vAlign w:val="center"/>
            <w:hideMark/>
          </w:tcPr>
          <w:p w14:paraId="64154E36"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3,064.00</w:t>
            </w:r>
          </w:p>
        </w:tc>
        <w:tc>
          <w:tcPr>
            <w:tcW w:w="1300" w:type="dxa"/>
            <w:tcBorders>
              <w:top w:val="nil"/>
              <w:left w:val="nil"/>
              <w:bottom w:val="nil"/>
              <w:right w:val="single" w:sz="4" w:space="0" w:color="auto"/>
            </w:tcBorders>
            <w:shd w:val="clear" w:color="auto" w:fill="auto"/>
            <w:vAlign w:val="center"/>
            <w:hideMark/>
          </w:tcPr>
          <w:p w14:paraId="20666CB3"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3,064.00</w:t>
            </w:r>
          </w:p>
        </w:tc>
        <w:tc>
          <w:tcPr>
            <w:tcW w:w="1300" w:type="dxa"/>
            <w:tcBorders>
              <w:top w:val="nil"/>
              <w:left w:val="nil"/>
              <w:bottom w:val="nil"/>
              <w:right w:val="single" w:sz="4" w:space="0" w:color="auto"/>
            </w:tcBorders>
            <w:shd w:val="clear" w:color="auto" w:fill="auto"/>
            <w:vAlign w:val="center"/>
            <w:hideMark/>
          </w:tcPr>
          <w:p w14:paraId="1464DBE8"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3,081.00</w:t>
            </w:r>
          </w:p>
        </w:tc>
        <w:tc>
          <w:tcPr>
            <w:tcW w:w="1300" w:type="dxa"/>
            <w:tcBorders>
              <w:top w:val="nil"/>
              <w:left w:val="nil"/>
              <w:bottom w:val="nil"/>
              <w:right w:val="single" w:sz="4" w:space="0" w:color="auto"/>
            </w:tcBorders>
            <w:shd w:val="clear" w:color="auto" w:fill="auto"/>
            <w:vAlign w:val="center"/>
            <w:hideMark/>
          </w:tcPr>
          <w:p w14:paraId="7C5514B1"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3,087.00</w:t>
            </w:r>
          </w:p>
        </w:tc>
        <w:tc>
          <w:tcPr>
            <w:tcW w:w="1300" w:type="dxa"/>
            <w:tcBorders>
              <w:top w:val="nil"/>
              <w:left w:val="nil"/>
              <w:bottom w:val="nil"/>
              <w:right w:val="nil"/>
            </w:tcBorders>
            <w:shd w:val="clear" w:color="auto" w:fill="auto"/>
            <w:vAlign w:val="center"/>
            <w:hideMark/>
          </w:tcPr>
          <w:p w14:paraId="6707BA17"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3,099.00</w:t>
            </w:r>
          </w:p>
        </w:tc>
      </w:tr>
      <w:tr w:rsidR="00C624FE" w:rsidRPr="00C624FE" w14:paraId="7B342191" w14:textId="77777777" w:rsidTr="00B14244">
        <w:trPr>
          <w:trHeight w:val="302"/>
          <w:jc w:val="center"/>
        </w:trPr>
        <w:tc>
          <w:tcPr>
            <w:tcW w:w="1300" w:type="dxa"/>
            <w:tcBorders>
              <w:top w:val="nil"/>
              <w:left w:val="nil"/>
              <w:bottom w:val="nil"/>
              <w:right w:val="single" w:sz="4" w:space="0" w:color="auto"/>
            </w:tcBorders>
            <w:shd w:val="clear" w:color="auto" w:fill="auto"/>
            <w:vAlign w:val="center"/>
            <w:hideMark/>
          </w:tcPr>
          <w:p w14:paraId="4076331B" w14:textId="77777777" w:rsidR="00C624FE" w:rsidRPr="00C624FE" w:rsidRDefault="00C624FE" w:rsidP="00C624FE">
            <w:pPr>
              <w:rPr>
                <w:rFonts w:ascii="Calibri" w:hAnsi="Calibri"/>
                <w:color w:val="000000"/>
                <w:sz w:val="20"/>
                <w:szCs w:val="20"/>
              </w:rPr>
            </w:pPr>
            <w:r w:rsidRPr="00C624FE">
              <w:rPr>
                <w:rFonts w:ascii="Calibri" w:hAnsi="Calibri"/>
                <w:color w:val="000000"/>
                <w:sz w:val="20"/>
                <w:szCs w:val="20"/>
              </w:rPr>
              <w:t>Mixed</w:t>
            </w:r>
          </w:p>
        </w:tc>
        <w:tc>
          <w:tcPr>
            <w:tcW w:w="1480" w:type="dxa"/>
            <w:tcBorders>
              <w:top w:val="nil"/>
              <w:left w:val="nil"/>
              <w:bottom w:val="nil"/>
              <w:right w:val="single" w:sz="4" w:space="0" w:color="auto"/>
            </w:tcBorders>
            <w:shd w:val="clear" w:color="auto" w:fill="auto"/>
            <w:vAlign w:val="center"/>
            <w:hideMark/>
          </w:tcPr>
          <w:p w14:paraId="11935BB8"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6,810.00</w:t>
            </w:r>
          </w:p>
        </w:tc>
        <w:tc>
          <w:tcPr>
            <w:tcW w:w="1300" w:type="dxa"/>
            <w:tcBorders>
              <w:top w:val="nil"/>
              <w:left w:val="nil"/>
              <w:bottom w:val="nil"/>
              <w:right w:val="single" w:sz="4" w:space="0" w:color="auto"/>
            </w:tcBorders>
            <w:shd w:val="clear" w:color="auto" w:fill="auto"/>
            <w:vAlign w:val="center"/>
            <w:hideMark/>
          </w:tcPr>
          <w:p w14:paraId="5D324B34"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6,801.00</w:t>
            </w:r>
          </w:p>
        </w:tc>
        <w:tc>
          <w:tcPr>
            <w:tcW w:w="1300" w:type="dxa"/>
            <w:tcBorders>
              <w:top w:val="nil"/>
              <w:left w:val="nil"/>
              <w:bottom w:val="nil"/>
              <w:right w:val="single" w:sz="4" w:space="0" w:color="auto"/>
            </w:tcBorders>
            <w:shd w:val="clear" w:color="auto" w:fill="auto"/>
            <w:vAlign w:val="center"/>
            <w:hideMark/>
          </w:tcPr>
          <w:p w14:paraId="6D7BEDEB"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6,768.00</w:t>
            </w:r>
          </w:p>
        </w:tc>
        <w:tc>
          <w:tcPr>
            <w:tcW w:w="1300" w:type="dxa"/>
            <w:tcBorders>
              <w:top w:val="nil"/>
              <w:left w:val="nil"/>
              <w:bottom w:val="nil"/>
              <w:right w:val="single" w:sz="4" w:space="0" w:color="auto"/>
            </w:tcBorders>
            <w:shd w:val="clear" w:color="auto" w:fill="auto"/>
            <w:vAlign w:val="center"/>
            <w:hideMark/>
          </w:tcPr>
          <w:p w14:paraId="46633D04"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6,775.00</w:t>
            </w:r>
          </w:p>
        </w:tc>
        <w:tc>
          <w:tcPr>
            <w:tcW w:w="1300" w:type="dxa"/>
            <w:tcBorders>
              <w:top w:val="nil"/>
              <w:left w:val="nil"/>
              <w:bottom w:val="nil"/>
              <w:right w:val="nil"/>
            </w:tcBorders>
            <w:shd w:val="clear" w:color="auto" w:fill="auto"/>
            <w:vAlign w:val="center"/>
            <w:hideMark/>
          </w:tcPr>
          <w:p w14:paraId="6828AAFA"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6,657.00</w:t>
            </w:r>
          </w:p>
        </w:tc>
      </w:tr>
      <w:tr w:rsidR="00C624FE" w:rsidRPr="00C624FE" w14:paraId="0E0D8AE0" w14:textId="77777777" w:rsidTr="00B14244">
        <w:trPr>
          <w:trHeight w:val="302"/>
          <w:jc w:val="center"/>
        </w:trPr>
        <w:tc>
          <w:tcPr>
            <w:tcW w:w="1300" w:type="dxa"/>
            <w:tcBorders>
              <w:top w:val="nil"/>
              <w:left w:val="nil"/>
              <w:bottom w:val="nil"/>
              <w:right w:val="single" w:sz="4" w:space="0" w:color="auto"/>
            </w:tcBorders>
            <w:shd w:val="clear" w:color="auto" w:fill="auto"/>
            <w:vAlign w:val="center"/>
            <w:hideMark/>
          </w:tcPr>
          <w:p w14:paraId="19F8B555" w14:textId="77777777" w:rsidR="00C624FE" w:rsidRPr="00C624FE" w:rsidRDefault="00C624FE" w:rsidP="00C624FE">
            <w:pPr>
              <w:rPr>
                <w:rFonts w:ascii="Calibri" w:hAnsi="Calibri"/>
                <w:color w:val="000000"/>
                <w:sz w:val="20"/>
                <w:szCs w:val="20"/>
              </w:rPr>
            </w:pPr>
            <w:r w:rsidRPr="00C624FE">
              <w:rPr>
                <w:rFonts w:ascii="Calibri" w:hAnsi="Calibri"/>
                <w:color w:val="000000"/>
                <w:sz w:val="20"/>
                <w:szCs w:val="20"/>
              </w:rPr>
              <w:t>Hardwood</w:t>
            </w:r>
          </w:p>
        </w:tc>
        <w:tc>
          <w:tcPr>
            <w:tcW w:w="1480" w:type="dxa"/>
            <w:tcBorders>
              <w:top w:val="nil"/>
              <w:left w:val="nil"/>
              <w:bottom w:val="nil"/>
              <w:right w:val="single" w:sz="4" w:space="0" w:color="auto"/>
            </w:tcBorders>
            <w:shd w:val="clear" w:color="auto" w:fill="auto"/>
            <w:vAlign w:val="center"/>
            <w:hideMark/>
          </w:tcPr>
          <w:p w14:paraId="755148E1"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3,968.00</w:t>
            </w:r>
          </w:p>
        </w:tc>
        <w:tc>
          <w:tcPr>
            <w:tcW w:w="1300" w:type="dxa"/>
            <w:tcBorders>
              <w:top w:val="nil"/>
              <w:left w:val="nil"/>
              <w:bottom w:val="nil"/>
              <w:right w:val="single" w:sz="4" w:space="0" w:color="auto"/>
            </w:tcBorders>
            <w:shd w:val="clear" w:color="auto" w:fill="auto"/>
            <w:vAlign w:val="center"/>
            <w:hideMark/>
          </w:tcPr>
          <w:p w14:paraId="4A65D91F"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3,964.00</w:t>
            </w:r>
          </w:p>
        </w:tc>
        <w:tc>
          <w:tcPr>
            <w:tcW w:w="1300" w:type="dxa"/>
            <w:tcBorders>
              <w:top w:val="nil"/>
              <w:left w:val="nil"/>
              <w:bottom w:val="nil"/>
              <w:right w:val="single" w:sz="4" w:space="0" w:color="auto"/>
            </w:tcBorders>
            <w:shd w:val="clear" w:color="auto" w:fill="auto"/>
            <w:vAlign w:val="center"/>
            <w:hideMark/>
          </w:tcPr>
          <w:p w14:paraId="40475DFE"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3,958.00</w:t>
            </w:r>
          </w:p>
        </w:tc>
        <w:tc>
          <w:tcPr>
            <w:tcW w:w="1300" w:type="dxa"/>
            <w:tcBorders>
              <w:top w:val="nil"/>
              <w:left w:val="nil"/>
              <w:bottom w:val="nil"/>
              <w:right w:val="single" w:sz="4" w:space="0" w:color="auto"/>
            </w:tcBorders>
            <w:shd w:val="clear" w:color="auto" w:fill="auto"/>
            <w:vAlign w:val="center"/>
            <w:hideMark/>
          </w:tcPr>
          <w:p w14:paraId="0CEDAA0D"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3,953.00</w:t>
            </w:r>
          </w:p>
        </w:tc>
        <w:tc>
          <w:tcPr>
            <w:tcW w:w="1300" w:type="dxa"/>
            <w:tcBorders>
              <w:top w:val="nil"/>
              <w:left w:val="nil"/>
              <w:bottom w:val="nil"/>
              <w:right w:val="nil"/>
            </w:tcBorders>
            <w:shd w:val="clear" w:color="auto" w:fill="auto"/>
            <w:vAlign w:val="center"/>
            <w:hideMark/>
          </w:tcPr>
          <w:p w14:paraId="14A160DC"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4,043.00</w:t>
            </w:r>
          </w:p>
        </w:tc>
      </w:tr>
      <w:tr w:rsidR="00C624FE" w:rsidRPr="00C624FE" w14:paraId="2AA35C76" w14:textId="77777777" w:rsidTr="00B14244">
        <w:trPr>
          <w:trHeight w:val="302"/>
          <w:jc w:val="center"/>
        </w:trPr>
        <w:tc>
          <w:tcPr>
            <w:tcW w:w="1300" w:type="dxa"/>
            <w:tcBorders>
              <w:top w:val="single" w:sz="4" w:space="0" w:color="auto"/>
              <w:left w:val="nil"/>
              <w:bottom w:val="single" w:sz="4" w:space="0" w:color="auto"/>
              <w:right w:val="single" w:sz="4" w:space="0" w:color="auto"/>
            </w:tcBorders>
            <w:shd w:val="clear" w:color="auto" w:fill="auto"/>
            <w:vAlign w:val="center"/>
            <w:hideMark/>
          </w:tcPr>
          <w:p w14:paraId="38957AA2" w14:textId="77777777" w:rsidR="00C624FE" w:rsidRPr="00C624FE" w:rsidRDefault="00C624FE" w:rsidP="00C624FE">
            <w:pPr>
              <w:rPr>
                <w:rFonts w:ascii="Calibri" w:hAnsi="Calibri"/>
                <w:color w:val="000000"/>
                <w:sz w:val="20"/>
                <w:szCs w:val="20"/>
              </w:rPr>
            </w:pPr>
            <w:r w:rsidRPr="00C624FE">
              <w:rPr>
                <w:rFonts w:ascii="Calibri" w:hAnsi="Calibri"/>
                <w:color w:val="000000"/>
                <w:sz w:val="20"/>
                <w:szCs w:val="20"/>
              </w:rPr>
              <w:t>Number of Parcels</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98E68B9"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79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754732C"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78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DD34364"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75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CCD1616"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75</w:t>
            </w:r>
          </w:p>
        </w:tc>
        <w:tc>
          <w:tcPr>
            <w:tcW w:w="1300" w:type="dxa"/>
            <w:tcBorders>
              <w:top w:val="single" w:sz="4" w:space="0" w:color="auto"/>
              <w:left w:val="nil"/>
              <w:bottom w:val="single" w:sz="4" w:space="0" w:color="auto"/>
              <w:right w:val="nil"/>
            </w:tcBorders>
            <w:shd w:val="clear" w:color="auto" w:fill="auto"/>
            <w:vAlign w:val="center"/>
            <w:hideMark/>
          </w:tcPr>
          <w:p w14:paraId="62D54420"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76</w:t>
            </w:r>
          </w:p>
        </w:tc>
      </w:tr>
      <w:tr w:rsidR="00C624FE" w:rsidRPr="00C624FE" w14:paraId="46E54217" w14:textId="77777777" w:rsidTr="00B14244">
        <w:trPr>
          <w:trHeight w:val="302"/>
          <w:jc w:val="center"/>
        </w:trPr>
        <w:tc>
          <w:tcPr>
            <w:tcW w:w="1300" w:type="dxa"/>
            <w:tcBorders>
              <w:top w:val="nil"/>
              <w:left w:val="nil"/>
              <w:bottom w:val="nil"/>
              <w:right w:val="single" w:sz="4" w:space="0" w:color="auto"/>
            </w:tcBorders>
            <w:shd w:val="clear" w:color="auto" w:fill="auto"/>
            <w:vAlign w:val="center"/>
            <w:hideMark/>
          </w:tcPr>
          <w:p w14:paraId="581EF6BA" w14:textId="77777777" w:rsidR="00C624FE" w:rsidRPr="00C624FE" w:rsidRDefault="00C624FE" w:rsidP="00C624FE">
            <w:pPr>
              <w:rPr>
                <w:rFonts w:ascii="Calibri" w:hAnsi="Calibri"/>
                <w:b/>
                <w:bCs/>
                <w:color w:val="000000"/>
                <w:sz w:val="20"/>
                <w:szCs w:val="20"/>
              </w:rPr>
            </w:pPr>
            <w:r w:rsidRPr="00C624FE">
              <w:rPr>
                <w:rFonts w:ascii="Calibri" w:hAnsi="Calibri"/>
                <w:b/>
                <w:bCs/>
                <w:color w:val="000000"/>
                <w:sz w:val="20"/>
                <w:szCs w:val="20"/>
              </w:rPr>
              <w:t>Total Valuation</w:t>
            </w:r>
          </w:p>
        </w:tc>
        <w:tc>
          <w:tcPr>
            <w:tcW w:w="1480" w:type="dxa"/>
            <w:tcBorders>
              <w:top w:val="nil"/>
              <w:left w:val="nil"/>
              <w:bottom w:val="nil"/>
              <w:right w:val="single" w:sz="4" w:space="0" w:color="auto"/>
            </w:tcBorders>
            <w:shd w:val="clear" w:color="auto" w:fill="auto"/>
            <w:vAlign w:val="center"/>
            <w:hideMark/>
          </w:tcPr>
          <w:p w14:paraId="36EC31EF"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 xml:space="preserve">$1,996,505 </w:t>
            </w:r>
          </w:p>
        </w:tc>
        <w:tc>
          <w:tcPr>
            <w:tcW w:w="1300" w:type="dxa"/>
            <w:tcBorders>
              <w:top w:val="nil"/>
              <w:left w:val="nil"/>
              <w:bottom w:val="nil"/>
              <w:right w:val="single" w:sz="4" w:space="0" w:color="auto"/>
            </w:tcBorders>
            <w:shd w:val="clear" w:color="auto" w:fill="auto"/>
            <w:vAlign w:val="center"/>
            <w:hideMark/>
          </w:tcPr>
          <w:p w14:paraId="1E447B0A"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 xml:space="preserve">$1,685,331 </w:t>
            </w:r>
          </w:p>
        </w:tc>
        <w:tc>
          <w:tcPr>
            <w:tcW w:w="1300" w:type="dxa"/>
            <w:tcBorders>
              <w:top w:val="nil"/>
              <w:left w:val="nil"/>
              <w:bottom w:val="nil"/>
              <w:right w:val="single" w:sz="4" w:space="0" w:color="auto"/>
            </w:tcBorders>
            <w:shd w:val="clear" w:color="auto" w:fill="auto"/>
            <w:vAlign w:val="center"/>
            <w:hideMark/>
          </w:tcPr>
          <w:p w14:paraId="4430E09C"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 xml:space="preserve">$1,683,842 </w:t>
            </w:r>
          </w:p>
        </w:tc>
        <w:tc>
          <w:tcPr>
            <w:tcW w:w="1300" w:type="dxa"/>
            <w:tcBorders>
              <w:top w:val="nil"/>
              <w:left w:val="nil"/>
              <w:bottom w:val="nil"/>
              <w:right w:val="single" w:sz="4" w:space="0" w:color="auto"/>
            </w:tcBorders>
            <w:shd w:val="clear" w:color="auto" w:fill="auto"/>
            <w:vAlign w:val="center"/>
            <w:hideMark/>
          </w:tcPr>
          <w:p w14:paraId="2225A06F"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 xml:space="preserve">$1,683,161 </w:t>
            </w:r>
          </w:p>
        </w:tc>
        <w:tc>
          <w:tcPr>
            <w:tcW w:w="1300" w:type="dxa"/>
            <w:tcBorders>
              <w:top w:val="nil"/>
              <w:left w:val="nil"/>
              <w:bottom w:val="nil"/>
              <w:right w:val="nil"/>
            </w:tcBorders>
            <w:shd w:val="clear" w:color="auto" w:fill="auto"/>
            <w:vAlign w:val="center"/>
            <w:hideMark/>
          </w:tcPr>
          <w:p w14:paraId="18887B0C" w14:textId="77777777" w:rsidR="00C624FE" w:rsidRPr="00C624FE" w:rsidRDefault="00C624FE" w:rsidP="00C624FE">
            <w:pPr>
              <w:jc w:val="right"/>
              <w:rPr>
                <w:rFonts w:ascii="Calibri" w:hAnsi="Calibri"/>
                <w:color w:val="000000"/>
                <w:sz w:val="20"/>
                <w:szCs w:val="20"/>
              </w:rPr>
            </w:pPr>
            <w:r w:rsidRPr="00C624FE">
              <w:rPr>
                <w:rFonts w:ascii="Calibri" w:hAnsi="Calibri"/>
                <w:color w:val="000000"/>
                <w:sz w:val="20"/>
                <w:szCs w:val="20"/>
              </w:rPr>
              <w:t xml:space="preserve">$1,576,640 </w:t>
            </w:r>
          </w:p>
        </w:tc>
      </w:tr>
    </w:tbl>
    <w:p w14:paraId="641BA3A7" w14:textId="77777777" w:rsidR="00C624FE" w:rsidRDefault="00C624FE" w:rsidP="006F6B51">
      <w:pPr>
        <w:widowControl w:val="0"/>
        <w:spacing w:after="120"/>
      </w:pPr>
    </w:p>
    <w:p w14:paraId="4AFCAE31" w14:textId="77777777" w:rsidR="00C624FE" w:rsidRPr="00B14244" w:rsidRDefault="00C624FE" w:rsidP="00C624FE">
      <w:pPr>
        <w:widowControl w:val="0"/>
        <w:spacing w:after="120"/>
        <w:rPr>
          <w:b/>
          <w:i/>
        </w:rPr>
      </w:pPr>
      <w:r w:rsidRPr="00B14244">
        <w:rPr>
          <w:b/>
          <w:i/>
        </w:rPr>
        <w:t>Homestead Exemption</w:t>
      </w:r>
    </w:p>
    <w:p w14:paraId="317BDAA7" w14:textId="0312522F" w:rsidR="00C624FE" w:rsidRDefault="00A87829" w:rsidP="00C624FE">
      <w:pPr>
        <w:widowControl w:val="0"/>
        <w:spacing w:after="120"/>
      </w:pPr>
      <w:r>
        <w:tab/>
      </w:r>
      <w:r w:rsidR="00C624FE">
        <w:t xml:space="preserve">The estate up to the just value of $15,000 of the homestead of a permanent resident of the State of Maine who has owned a homestead in the State for the preceding 12 months is exempt from taxation except for assessments for special benefits. </w:t>
      </w:r>
      <w:r>
        <w:t xml:space="preserve"> </w:t>
      </w:r>
      <w:r w:rsidR="00C624FE">
        <w:t>In determining the local assessed value of the exemption, the assessor multiplies the amount of the exemption by the ratio of current just value upon which the assessment is based.</w:t>
      </w:r>
    </w:p>
    <w:p w14:paraId="079AB3AB" w14:textId="643BE108" w:rsidR="00C624FE" w:rsidRDefault="00A87829" w:rsidP="00C624FE">
      <w:pPr>
        <w:widowControl w:val="0"/>
        <w:spacing w:after="120"/>
      </w:pPr>
      <w:r>
        <w:tab/>
      </w:r>
      <w:r w:rsidR="00C624FE">
        <w:t xml:space="preserve">The municipal assessor will annually evaluate the eligibility of property for which a homestead exemption has been approved. </w:t>
      </w:r>
      <w:r>
        <w:t xml:space="preserve"> </w:t>
      </w:r>
      <w:r w:rsidR="00C624FE">
        <w:t xml:space="preserve">The evaluation is based on the status of the property on April 1 of the year in which the homestead exemption is based. If the assessor determines that the property is no longer entitled to an exemption under State law, the assessor will notify the owner that the property is no longer entitled to an exemption. In 2016, the Town of Clifton received $22,638 in reimbursement from the State for homestead exemptions. </w:t>
      </w:r>
      <w:r>
        <w:t xml:space="preserve"> </w:t>
      </w:r>
      <w:r w:rsidR="00C624FE">
        <w:t>Table 5 shows the Town’s homestead exemptions from 2012 to 2016.</w:t>
      </w:r>
    </w:p>
    <w:tbl>
      <w:tblPr>
        <w:tblW w:w="8060" w:type="dxa"/>
        <w:jc w:val="center"/>
        <w:tblLook w:val="04A0" w:firstRow="1" w:lastRow="0" w:firstColumn="1" w:lastColumn="0" w:noHBand="0" w:noVBand="1"/>
      </w:tblPr>
      <w:tblGrid>
        <w:gridCol w:w="1300"/>
        <w:gridCol w:w="1360"/>
        <w:gridCol w:w="1320"/>
        <w:gridCol w:w="1360"/>
        <w:gridCol w:w="1360"/>
        <w:gridCol w:w="1360"/>
      </w:tblGrid>
      <w:tr w:rsidR="002D0B8A" w:rsidRPr="002D0B8A" w14:paraId="51EB79AC" w14:textId="77777777" w:rsidTr="00B14244">
        <w:trPr>
          <w:trHeight w:val="280"/>
          <w:jc w:val="center"/>
        </w:trPr>
        <w:tc>
          <w:tcPr>
            <w:tcW w:w="8060" w:type="dxa"/>
            <w:gridSpan w:val="6"/>
            <w:tcBorders>
              <w:top w:val="nil"/>
              <w:left w:val="nil"/>
              <w:bottom w:val="single" w:sz="4" w:space="0" w:color="auto"/>
              <w:right w:val="nil"/>
            </w:tcBorders>
            <w:shd w:val="clear" w:color="000000" w:fill="CCFFCC"/>
            <w:vAlign w:val="center"/>
            <w:hideMark/>
          </w:tcPr>
          <w:p w14:paraId="7E5304C8" w14:textId="77777777" w:rsidR="002D0B8A" w:rsidRPr="002D0B8A" w:rsidRDefault="002D0B8A" w:rsidP="002D0B8A">
            <w:pPr>
              <w:jc w:val="center"/>
              <w:rPr>
                <w:rFonts w:ascii="Calibri" w:hAnsi="Calibri"/>
                <w:b/>
                <w:bCs/>
                <w:color w:val="000000"/>
                <w:sz w:val="20"/>
                <w:szCs w:val="20"/>
              </w:rPr>
            </w:pPr>
            <w:r w:rsidRPr="002D0B8A">
              <w:rPr>
                <w:rFonts w:ascii="Calibri" w:hAnsi="Calibri"/>
                <w:b/>
                <w:bCs/>
                <w:color w:val="000000"/>
                <w:sz w:val="20"/>
                <w:szCs w:val="20"/>
              </w:rPr>
              <w:t>TOWN OF CLIFTON HOMESTEAD EXEMPTIONS</w:t>
            </w:r>
          </w:p>
        </w:tc>
      </w:tr>
      <w:tr w:rsidR="002D0B8A" w:rsidRPr="002D0B8A" w14:paraId="7C7A019C" w14:textId="77777777" w:rsidTr="00B14244">
        <w:trPr>
          <w:trHeight w:val="300"/>
          <w:jc w:val="center"/>
        </w:trPr>
        <w:tc>
          <w:tcPr>
            <w:tcW w:w="1300" w:type="dxa"/>
            <w:tcBorders>
              <w:top w:val="nil"/>
              <w:left w:val="nil"/>
              <w:bottom w:val="single" w:sz="8" w:space="0" w:color="auto"/>
              <w:right w:val="single" w:sz="4" w:space="0" w:color="auto"/>
            </w:tcBorders>
            <w:shd w:val="clear" w:color="000000" w:fill="CCFFCC"/>
            <w:vAlign w:val="center"/>
            <w:hideMark/>
          </w:tcPr>
          <w:p w14:paraId="51A78FA1" w14:textId="77777777" w:rsidR="002D0B8A" w:rsidRPr="002D0B8A" w:rsidRDefault="002D0B8A" w:rsidP="002D0B8A">
            <w:pPr>
              <w:rPr>
                <w:rFonts w:ascii="Calibri" w:hAnsi="Calibri"/>
                <w:color w:val="000000"/>
                <w:sz w:val="16"/>
                <w:szCs w:val="16"/>
              </w:rPr>
            </w:pPr>
            <w:r w:rsidRPr="002D0B8A">
              <w:rPr>
                <w:rFonts w:ascii="Calibri" w:hAnsi="Calibri"/>
                <w:color w:val="000000"/>
                <w:sz w:val="16"/>
                <w:szCs w:val="16"/>
              </w:rPr>
              <w:t> </w:t>
            </w:r>
          </w:p>
        </w:tc>
        <w:tc>
          <w:tcPr>
            <w:tcW w:w="1360" w:type="dxa"/>
            <w:tcBorders>
              <w:top w:val="nil"/>
              <w:left w:val="nil"/>
              <w:bottom w:val="single" w:sz="8" w:space="0" w:color="auto"/>
              <w:right w:val="single" w:sz="4" w:space="0" w:color="auto"/>
            </w:tcBorders>
            <w:shd w:val="clear" w:color="000000" w:fill="CCFFCC"/>
            <w:vAlign w:val="center"/>
            <w:hideMark/>
          </w:tcPr>
          <w:p w14:paraId="243DECA8" w14:textId="77777777" w:rsidR="002D0B8A" w:rsidRPr="002D0B8A" w:rsidRDefault="002D0B8A" w:rsidP="002D0B8A">
            <w:pPr>
              <w:jc w:val="center"/>
              <w:rPr>
                <w:rFonts w:ascii="Calibri" w:hAnsi="Calibri"/>
                <w:color w:val="000000"/>
                <w:sz w:val="20"/>
                <w:szCs w:val="20"/>
              </w:rPr>
            </w:pPr>
            <w:r w:rsidRPr="002D0B8A">
              <w:rPr>
                <w:rFonts w:ascii="Calibri" w:hAnsi="Calibri"/>
                <w:color w:val="000000"/>
                <w:sz w:val="20"/>
                <w:szCs w:val="20"/>
              </w:rPr>
              <w:t>2016</w:t>
            </w:r>
          </w:p>
        </w:tc>
        <w:tc>
          <w:tcPr>
            <w:tcW w:w="1320" w:type="dxa"/>
            <w:tcBorders>
              <w:top w:val="nil"/>
              <w:left w:val="nil"/>
              <w:bottom w:val="single" w:sz="8" w:space="0" w:color="auto"/>
              <w:right w:val="single" w:sz="4" w:space="0" w:color="auto"/>
            </w:tcBorders>
            <w:shd w:val="clear" w:color="000000" w:fill="CCFFCC"/>
            <w:vAlign w:val="center"/>
            <w:hideMark/>
          </w:tcPr>
          <w:p w14:paraId="76ACA259" w14:textId="77777777" w:rsidR="002D0B8A" w:rsidRPr="002D0B8A" w:rsidRDefault="002D0B8A" w:rsidP="002D0B8A">
            <w:pPr>
              <w:jc w:val="center"/>
              <w:rPr>
                <w:rFonts w:ascii="Calibri" w:hAnsi="Calibri"/>
                <w:color w:val="000000"/>
                <w:sz w:val="20"/>
                <w:szCs w:val="20"/>
              </w:rPr>
            </w:pPr>
            <w:r w:rsidRPr="002D0B8A">
              <w:rPr>
                <w:rFonts w:ascii="Calibri" w:hAnsi="Calibri"/>
                <w:color w:val="000000"/>
                <w:sz w:val="20"/>
                <w:szCs w:val="20"/>
              </w:rPr>
              <w:t>2015</w:t>
            </w:r>
          </w:p>
        </w:tc>
        <w:tc>
          <w:tcPr>
            <w:tcW w:w="1360" w:type="dxa"/>
            <w:tcBorders>
              <w:top w:val="nil"/>
              <w:left w:val="nil"/>
              <w:bottom w:val="single" w:sz="8" w:space="0" w:color="auto"/>
              <w:right w:val="single" w:sz="4" w:space="0" w:color="auto"/>
            </w:tcBorders>
            <w:shd w:val="clear" w:color="000000" w:fill="CCFFCC"/>
            <w:vAlign w:val="center"/>
            <w:hideMark/>
          </w:tcPr>
          <w:p w14:paraId="57DD2ECF" w14:textId="77777777" w:rsidR="002D0B8A" w:rsidRPr="002D0B8A" w:rsidRDefault="002D0B8A" w:rsidP="002D0B8A">
            <w:pPr>
              <w:jc w:val="center"/>
              <w:rPr>
                <w:rFonts w:ascii="Calibri" w:hAnsi="Calibri"/>
                <w:color w:val="000000"/>
                <w:sz w:val="20"/>
                <w:szCs w:val="20"/>
              </w:rPr>
            </w:pPr>
            <w:r w:rsidRPr="002D0B8A">
              <w:rPr>
                <w:rFonts w:ascii="Calibri" w:hAnsi="Calibri"/>
                <w:color w:val="000000"/>
                <w:sz w:val="20"/>
                <w:szCs w:val="20"/>
              </w:rPr>
              <w:t>2014</w:t>
            </w:r>
          </w:p>
        </w:tc>
        <w:tc>
          <w:tcPr>
            <w:tcW w:w="1360" w:type="dxa"/>
            <w:tcBorders>
              <w:top w:val="nil"/>
              <w:left w:val="nil"/>
              <w:bottom w:val="single" w:sz="8" w:space="0" w:color="auto"/>
              <w:right w:val="single" w:sz="4" w:space="0" w:color="auto"/>
            </w:tcBorders>
            <w:shd w:val="clear" w:color="000000" w:fill="CCFFCC"/>
            <w:vAlign w:val="center"/>
            <w:hideMark/>
          </w:tcPr>
          <w:p w14:paraId="5B59AC6A" w14:textId="77777777" w:rsidR="002D0B8A" w:rsidRPr="002D0B8A" w:rsidRDefault="002D0B8A" w:rsidP="002D0B8A">
            <w:pPr>
              <w:jc w:val="center"/>
              <w:rPr>
                <w:rFonts w:ascii="Calibri" w:hAnsi="Calibri"/>
                <w:color w:val="000000"/>
                <w:sz w:val="20"/>
                <w:szCs w:val="20"/>
              </w:rPr>
            </w:pPr>
            <w:r w:rsidRPr="002D0B8A">
              <w:rPr>
                <w:rFonts w:ascii="Calibri" w:hAnsi="Calibri"/>
                <w:color w:val="000000"/>
                <w:sz w:val="20"/>
                <w:szCs w:val="20"/>
              </w:rPr>
              <w:t>2013</w:t>
            </w:r>
          </w:p>
        </w:tc>
        <w:tc>
          <w:tcPr>
            <w:tcW w:w="1360" w:type="dxa"/>
            <w:tcBorders>
              <w:top w:val="nil"/>
              <w:left w:val="nil"/>
              <w:bottom w:val="single" w:sz="8" w:space="0" w:color="auto"/>
              <w:right w:val="nil"/>
            </w:tcBorders>
            <w:shd w:val="clear" w:color="000000" w:fill="CCFFCC"/>
            <w:vAlign w:val="center"/>
            <w:hideMark/>
          </w:tcPr>
          <w:p w14:paraId="1A3849F5" w14:textId="77777777" w:rsidR="002D0B8A" w:rsidRPr="002D0B8A" w:rsidRDefault="002D0B8A" w:rsidP="002D0B8A">
            <w:pPr>
              <w:jc w:val="center"/>
              <w:rPr>
                <w:rFonts w:ascii="Calibri" w:hAnsi="Calibri"/>
                <w:color w:val="000000"/>
                <w:sz w:val="20"/>
                <w:szCs w:val="20"/>
              </w:rPr>
            </w:pPr>
            <w:r w:rsidRPr="002D0B8A">
              <w:rPr>
                <w:rFonts w:ascii="Calibri" w:hAnsi="Calibri"/>
                <w:color w:val="000000"/>
                <w:sz w:val="20"/>
                <w:szCs w:val="20"/>
              </w:rPr>
              <w:t>2012</w:t>
            </w:r>
          </w:p>
        </w:tc>
      </w:tr>
      <w:tr w:rsidR="002D0B8A" w:rsidRPr="002D0B8A" w14:paraId="1CCA1642" w14:textId="77777777" w:rsidTr="00B14244">
        <w:trPr>
          <w:trHeight w:val="302"/>
          <w:jc w:val="center"/>
        </w:trPr>
        <w:tc>
          <w:tcPr>
            <w:tcW w:w="1300" w:type="dxa"/>
            <w:tcBorders>
              <w:top w:val="nil"/>
              <w:left w:val="nil"/>
              <w:bottom w:val="nil"/>
              <w:right w:val="single" w:sz="4" w:space="0" w:color="auto"/>
            </w:tcBorders>
            <w:shd w:val="clear" w:color="auto" w:fill="auto"/>
            <w:vAlign w:val="center"/>
            <w:hideMark/>
          </w:tcPr>
          <w:p w14:paraId="6F9CB40E" w14:textId="77777777" w:rsidR="002D0B8A" w:rsidRPr="002D0B8A" w:rsidRDefault="002D0B8A" w:rsidP="002D0B8A">
            <w:pPr>
              <w:rPr>
                <w:rFonts w:ascii="Calibri" w:hAnsi="Calibri"/>
                <w:color w:val="000000"/>
                <w:sz w:val="20"/>
                <w:szCs w:val="20"/>
              </w:rPr>
            </w:pPr>
            <w:r w:rsidRPr="002D0B8A">
              <w:rPr>
                <w:rFonts w:ascii="Calibri" w:hAnsi="Calibri"/>
                <w:color w:val="000000"/>
                <w:sz w:val="20"/>
                <w:szCs w:val="20"/>
              </w:rPr>
              <w:t>Homestead Valuation</w:t>
            </w:r>
          </w:p>
        </w:tc>
        <w:tc>
          <w:tcPr>
            <w:tcW w:w="1360" w:type="dxa"/>
            <w:tcBorders>
              <w:top w:val="nil"/>
              <w:left w:val="nil"/>
              <w:bottom w:val="nil"/>
              <w:right w:val="single" w:sz="4" w:space="0" w:color="auto"/>
            </w:tcBorders>
            <w:shd w:val="clear" w:color="auto" w:fill="auto"/>
            <w:vAlign w:val="center"/>
            <w:hideMark/>
          </w:tcPr>
          <w:p w14:paraId="69B47CFC" w14:textId="77777777" w:rsidR="002D0B8A" w:rsidRPr="002D0B8A" w:rsidRDefault="002D0B8A" w:rsidP="002D0B8A">
            <w:pPr>
              <w:ind w:firstLineChars="100" w:firstLine="200"/>
              <w:rPr>
                <w:rFonts w:ascii="Calibri" w:hAnsi="Calibri"/>
                <w:color w:val="000000"/>
                <w:sz w:val="20"/>
                <w:szCs w:val="20"/>
              </w:rPr>
            </w:pPr>
            <w:r w:rsidRPr="002D0B8A">
              <w:rPr>
                <w:rFonts w:ascii="Calibri" w:hAnsi="Calibri"/>
                <w:color w:val="000000"/>
                <w:sz w:val="20"/>
                <w:szCs w:val="20"/>
              </w:rPr>
              <w:t xml:space="preserve">$2,924,400 </w:t>
            </w:r>
          </w:p>
        </w:tc>
        <w:tc>
          <w:tcPr>
            <w:tcW w:w="1320" w:type="dxa"/>
            <w:tcBorders>
              <w:top w:val="nil"/>
              <w:left w:val="nil"/>
              <w:bottom w:val="nil"/>
              <w:right w:val="single" w:sz="4" w:space="0" w:color="auto"/>
            </w:tcBorders>
            <w:shd w:val="clear" w:color="auto" w:fill="auto"/>
            <w:vAlign w:val="center"/>
            <w:hideMark/>
          </w:tcPr>
          <w:p w14:paraId="4C2BD225" w14:textId="77777777" w:rsidR="002D0B8A" w:rsidRPr="002D0B8A" w:rsidRDefault="002D0B8A" w:rsidP="002D0B8A">
            <w:pPr>
              <w:jc w:val="center"/>
              <w:rPr>
                <w:rFonts w:ascii="Calibri" w:hAnsi="Calibri"/>
                <w:color w:val="000000"/>
                <w:sz w:val="20"/>
                <w:szCs w:val="20"/>
              </w:rPr>
            </w:pPr>
            <w:r w:rsidRPr="002D0B8A">
              <w:rPr>
                <w:rFonts w:ascii="Calibri" w:hAnsi="Calibri"/>
                <w:color w:val="000000"/>
                <w:sz w:val="20"/>
                <w:szCs w:val="20"/>
              </w:rPr>
              <w:t xml:space="preserve">$1,980,000 </w:t>
            </w:r>
          </w:p>
        </w:tc>
        <w:tc>
          <w:tcPr>
            <w:tcW w:w="1360" w:type="dxa"/>
            <w:tcBorders>
              <w:top w:val="nil"/>
              <w:left w:val="nil"/>
              <w:bottom w:val="nil"/>
              <w:right w:val="single" w:sz="4" w:space="0" w:color="auto"/>
            </w:tcBorders>
            <w:shd w:val="clear" w:color="auto" w:fill="auto"/>
            <w:vAlign w:val="center"/>
            <w:hideMark/>
          </w:tcPr>
          <w:p w14:paraId="4829C649" w14:textId="77777777" w:rsidR="002D0B8A" w:rsidRPr="002D0B8A" w:rsidRDefault="002D0B8A" w:rsidP="002D0B8A">
            <w:pPr>
              <w:ind w:firstLineChars="100" w:firstLine="200"/>
              <w:rPr>
                <w:rFonts w:ascii="Calibri" w:hAnsi="Calibri"/>
                <w:color w:val="000000"/>
                <w:sz w:val="20"/>
                <w:szCs w:val="20"/>
              </w:rPr>
            </w:pPr>
            <w:r w:rsidRPr="002D0B8A">
              <w:rPr>
                <w:rFonts w:ascii="Calibri" w:hAnsi="Calibri"/>
                <w:color w:val="000000"/>
                <w:sz w:val="20"/>
                <w:szCs w:val="20"/>
              </w:rPr>
              <w:t xml:space="preserve">$1,990,000 </w:t>
            </w:r>
          </w:p>
        </w:tc>
        <w:tc>
          <w:tcPr>
            <w:tcW w:w="1360" w:type="dxa"/>
            <w:tcBorders>
              <w:top w:val="nil"/>
              <w:left w:val="nil"/>
              <w:bottom w:val="nil"/>
              <w:right w:val="single" w:sz="4" w:space="0" w:color="auto"/>
            </w:tcBorders>
            <w:shd w:val="clear" w:color="auto" w:fill="auto"/>
            <w:vAlign w:val="center"/>
            <w:hideMark/>
          </w:tcPr>
          <w:p w14:paraId="05A8A721" w14:textId="77777777" w:rsidR="002D0B8A" w:rsidRPr="002D0B8A" w:rsidRDefault="002D0B8A" w:rsidP="002D0B8A">
            <w:pPr>
              <w:ind w:firstLineChars="100" w:firstLine="200"/>
              <w:rPr>
                <w:rFonts w:ascii="Calibri" w:hAnsi="Calibri"/>
                <w:color w:val="000000"/>
                <w:sz w:val="20"/>
                <w:szCs w:val="20"/>
              </w:rPr>
            </w:pPr>
            <w:r w:rsidRPr="002D0B8A">
              <w:rPr>
                <w:rFonts w:ascii="Calibri" w:hAnsi="Calibri"/>
                <w:color w:val="000000"/>
                <w:sz w:val="20"/>
                <w:szCs w:val="20"/>
              </w:rPr>
              <w:t xml:space="preserve">$1,990,000 </w:t>
            </w:r>
          </w:p>
        </w:tc>
        <w:tc>
          <w:tcPr>
            <w:tcW w:w="1360" w:type="dxa"/>
            <w:tcBorders>
              <w:top w:val="nil"/>
              <w:left w:val="nil"/>
              <w:bottom w:val="nil"/>
              <w:right w:val="nil"/>
            </w:tcBorders>
            <w:shd w:val="clear" w:color="auto" w:fill="auto"/>
            <w:vAlign w:val="center"/>
            <w:hideMark/>
          </w:tcPr>
          <w:p w14:paraId="322050D7" w14:textId="77777777" w:rsidR="002D0B8A" w:rsidRPr="002D0B8A" w:rsidRDefault="002D0B8A" w:rsidP="002D0B8A">
            <w:pPr>
              <w:ind w:firstLineChars="100" w:firstLine="200"/>
              <w:rPr>
                <w:rFonts w:ascii="Calibri" w:hAnsi="Calibri"/>
                <w:color w:val="000000"/>
                <w:sz w:val="20"/>
                <w:szCs w:val="20"/>
              </w:rPr>
            </w:pPr>
            <w:r w:rsidRPr="002D0B8A">
              <w:rPr>
                <w:rFonts w:ascii="Calibri" w:hAnsi="Calibri"/>
                <w:color w:val="000000"/>
                <w:sz w:val="20"/>
                <w:szCs w:val="20"/>
              </w:rPr>
              <w:t xml:space="preserve">$2,000,000 </w:t>
            </w:r>
          </w:p>
        </w:tc>
      </w:tr>
      <w:tr w:rsidR="002D0B8A" w:rsidRPr="002D0B8A" w14:paraId="14714442" w14:textId="77777777" w:rsidTr="00B14244">
        <w:trPr>
          <w:trHeight w:val="302"/>
          <w:jc w:val="center"/>
        </w:trPr>
        <w:tc>
          <w:tcPr>
            <w:tcW w:w="1300" w:type="dxa"/>
            <w:tcBorders>
              <w:top w:val="nil"/>
              <w:left w:val="nil"/>
              <w:bottom w:val="nil"/>
              <w:right w:val="single" w:sz="4" w:space="0" w:color="auto"/>
            </w:tcBorders>
            <w:shd w:val="clear" w:color="auto" w:fill="auto"/>
            <w:vAlign w:val="center"/>
            <w:hideMark/>
          </w:tcPr>
          <w:p w14:paraId="0FC4A6C4" w14:textId="77777777" w:rsidR="002D0B8A" w:rsidRPr="002D0B8A" w:rsidRDefault="002D0B8A" w:rsidP="002D0B8A">
            <w:pPr>
              <w:rPr>
                <w:rFonts w:ascii="Calibri" w:hAnsi="Calibri"/>
                <w:color w:val="000000"/>
                <w:sz w:val="20"/>
                <w:szCs w:val="20"/>
              </w:rPr>
            </w:pPr>
            <w:r w:rsidRPr="002D0B8A">
              <w:rPr>
                <w:rFonts w:ascii="Calibri" w:hAnsi="Calibri"/>
                <w:color w:val="000000"/>
                <w:sz w:val="20"/>
                <w:szCs w:val="20"/>
              </w:rPr>
              <w:t>Number of Homestead Exemptions</w:t>
            </w:r>
          </w:p>
        </w:tc>
        <w:tc>
          <w:tcPr>
            <w:tcW w:w="1360" w:type="dxa"/>
            <w:tcBorders>
              <w:top w:val="nil"/>
              <w:left w:val="nil"/>
              <w:bottom w:val="nil"/>
              <w:right w:val="single" w:sz="4" w:space="0" w:color="auto"/>
            </w:tcBorders>
            <w:shd w:val="clear" w:color="auto" w:fill="auto"/>
            <w:vAlign w:val="center"/>
            <w:hideMark/>
          </w:tcPr>
          <w:p w14:paraId="063E56F1" w14:textId="77777777" w:rsidR="002D0B8A" w:rsidRPr="002D0B8A" w:rsidRDefault="002D0B8A" w:rsidP="002D0B8A">
            <w:pPr>
              <w:jc w:val="center"/>
              <w:rPr>
                <w:rFonts w:ascii="Calibri" w:hAnsi="Calibri"/>
                <w:color w:val="000000"/>
                <w:sz w:val="20"/>
                <w:szCs w:val="20"/>
              </w:rPr>
            </w:pPr>
            <w:r w:rsidRPr="002D0B8A">
              <w:rPr>
                <w:rFonts w:ascii="Calibri" w:hAnsi="Calibri"/>
                <w:color w:val="000000"/>
                <w:sz w:val="20"/>
                <w:szCs w:val="20"/>
              </w:rPr>
              <w:t>195</w:t>
            </w:r>
          </w:p>
        </w:tc>
        <w:tc>
          <w:tcPr>
            <w:tcW w:w="1320" w:type="dxa"/>
            <w:tcBorders>
              <w:top w:val="nil"/>
              <w:left w:val="nil"/>
              <w:bottom w:val="nil"/>
              <w:right w:val="single" w:sz="4" w:space="0" w:color="auto"/>
            </w:tcBorders>
            <w:shd w:val="clear" w:color="auto" w:fill="auto"/>
            <w:vAlign w:val="center"/>
            <w:hideMark/>
          </w:tcPr>
          <w:p w14:paraId="209A15B3" w14:textId="77777777" w:rsidR="002D0B8A" w:rsidRPr="002D0B8A" w:rsidRDefault="002D0B8A" w:rsidP="002D0B8A">
            <w:pPr>
              <w:jc w:val="center"/>
              <w:rPr>
                <w:rFonts w:ascii="Calibri" w:hAnsi="Calibri"/>
                <w:color w:val="000000"/>
                <w:sz w:val="20"/>
                <w:szCs w:val="20"/>
              </w:rPr>
            </w:pPr>
            <w:r w:rsidRPr="002D0B8A">
              <w:rPr>
                <w:rFonts w:ascii="Calibri" w:hAnsi="Calibri"/>
                <w:color w:val="000000"/>
                <w:sz w:val="20"/>
                <w:szCs w:val="20"/>
              </w:rPr>
              <w:t>198</w:t>
            </w:r>
          </w:p>
        </w:tc>
        <w:tc>
          <w:tcPr>
            <w:tcW w:w="1360" w:type="dxa"/>
            <w:tcBorders>
              <w:top w:val="nil"/>
              <w:left w:val="nil"/>
              <w:bottom w:val="nil"/>
              <w:right w:val="single" w:sz="4" w:space="0" w:color="auto"/>
            </w:tcBorders>
            <w:shd w:val="clear" w:color="auto" w:fill="auto"/>
            <w:vAlign w:val="center"/>
            <w:hideMark/>
          </w:tcPr>
          <w:p w14:paraId="523F25B4" w14:textId="77777777" w:rsidR="002D0B8A" w:rsidRPr="002D0B8A" w:rsidRDefault="002D0B8A" w:rsidP="002D0B8A">
            <w:pPr>
              <w:jc w:val="center"/>
              <w:rPr>
                <w:rFonts w:ascii="Calibri" w:hAnsi="Calibri"/>
                <w:color w:val="000000"/>
                <w:sz w:val="20"/>
                <w:szCs w:val="20"/>
              </w:rPr>
            </w:pPr>
            <w:r w:rsidRPr="002D0B8A">
              <w:rPr>
                <w:rFonts w:ascii="Calibri" w:hAnsi="Calibri"/>
                <w:color w:val="000000"/>
                <w:sz w:val="20"/>
                <w:szCs w:val="20"/>
              </w:rPr>
              <w:t>199</w:t>
            </w:r>
          </w:p>
        </w:tc>
        <w:tc>
          <w:tcPr>
            <w:tcW w:w="1360" w:type="dxa"/>
            <w:tcBorders>
              <w:top w:val="nil"/>
              <w:left w:val="nil"/>
              <w:bottom w:val="nil"/>
              <w:right w:val="single" w:sz="4" w:space="0" w:color="auto"/>
            </w:tcBorders>
            <w:shd w:val="clear" w:color="auto" w:fill="auto"/>
            <w:vAlign w:val="center"/>
            <w:hideMark/>
          </w:tcPr>
          <w:p w14:paraId="5B9654A3" w14:textId="77777777" w:rsidR="002D0B8A" w:rsidRPr="002D0B8A" w:rsidRDefault="002D0B8A" w:rsidP="002D0B8A">
            <w:pPr>
              <w:jc w:val="center"/>
              <w:rPr>
                <w:rFonts w:ascii="Calibri" w:hAnsi="Calibri"/>
                <w:color w:val="000000"/>
                <w:sz w:val="20"/>
                <w:szCs w:val="20"/>
              </w:rPr>
            </w:pPr>
            <w:r w:rsidRPr="002D0B8A">
              <w:rPr>
                <w:rFonts w:ascii="Calibri" w:hAnsi="Calibri"/>
                <w:color w:val="000000"/>
                <w:sz w:val="20"/>
                <w:szCs w:val="20"/>
              </w:rPr>
              <w:t>199</w:t>
            </w:r>
          </w:p>
        </w:tc>
        <w:tc>
          <w:tcPr>
            <w:tcW w:w="1360" w:type="dxa"/>
            <w:tcBorders>
              <w:top w:val="nil"/>
              <w:left w:val="nil"/>
              <w:bottom w:val="nil"/>
              <w:right w:val="nil"/>
            </w:tcBorders>
            <w:shd w:val="clear" w:color="auto" w:fill="auto"/>
            <w:vAlign w:val="center"/>
            <w:hideMark/>
          </w:tcPr>
          <w:p w14:paraId="3139E0C9" w14:textId="77777777" w:rsidR="002D0B8A" w:rsidRPr="002D0B8A" w:rsidRDefault="002D0B8A" w:rsidP="002D0B8A">
            <w:pPr>
              <w:jc w:val="center"/>
              <w:rPr>
                <w:rFonts w:ascii="Calibri" w:hAnsi="Calibri"/>
                <w:color w:val="000000"/>
                <w:sz w:val="20"/>
                <w:szCs w:val="20"/>
              </w:rPr>
            </w:pPr>
            <w:r w:rsidRPr="002D0B8A">
              <w:rPr>
                <w:rFonts w:ascii="Calibri" w:hAnsi="Calibri"/>
                <w:color w:val="000000"/>
                <w:sz w:val="20"/>
                <w:szCs w:val="20"/>
              </w:rPr>
              <w:t>200</w:t>
            </w:r>
          </w:p>
        </w:tc>
      </w:tr>
    </w:tbl>
    <w:p w14:paraId="54EB6649" w14:textId="77777777" w:rsidR="00C624FE" w:rsidRDefault="00C624FE" w:rsidP="00C624FE">
      <w:pPr>
        <w:widowControl w:val="0"/>
        <w:spacing w:after="120"/>
      </w:pPr>
    </w:p>
    <w:p w14:paraId="6834EB76" w14:textId="77777777" w:rsidR="00A87829" w:rsidRDefault="00A87829" w:rsidP="00C624FE">
      <w:pPr>
        <w:widowControl w:val="0"/>
        <w:spacing w:after="120"/>
      </w:pPr>
    </w:p>
    <w:p w14:paraId="555763E3" w14:textId="5139FBDC" w:rsidR="002D0B8A" w:rsidRPr="00B14244" w:rsidRDefault="00A87829" w:rsidP="002D0B8A">
      <w:pPr>
        <w:widowControl w:val="0"/>
        <w:spacing w:after="120"/>
        <w:rPr>
          <w:b/>
          <w:u w:val="single"/>
        </w:rPr>
      </w:pPr>
      <w:r w:rsidRPr="00B14244">
        <w:rPr>
          <w:b/>
          <w:u w:val="single"/>
        </w:rPr>
        <w:t>MUNICIPAL APPROPRIATIONS</w:t>
      </w:r>
    </w:p>
    <w:p w14:paraId="149FDD19" w14:textId="7CF69AB9" w:rsidR="002D0B8A" w:rsidRDefault="00A87829" w:rsidP="002D0B8A">
      <w:pPr>
        <w:widowControl w:val="0"/>
        <w:spacing w:after="120"/>
      </w:pPr>
      <w:r>
        <w:tab/>
      </w:r>
      <w:r w:rsidR="002D0B8A">
        <w:t xml:space="preserve">Municipal appropriations are monies raised to support town government and deliver the services residents expect. </w:t>
      </w:r>
      <w:r>
        <w:t xml:space="preserve"> The next table</w:t>
      </w:r>
      <w:r w:rsidR="002D0B8A">
        <w:t xml:space="preserve"> shows over the past decade, this total increased from $119,864 to</w:t>
      </w:r>
    </w:p>
    <w:p w14:paraId="53F1D58F" w14:textId="5FC716C3" w:rsidR="002D0B8A" w:rsidRDefault="002D0B8A" w:rsidP="002D0B8A">
      <w:pPr>
        <w:widowControl w:val="0"/>
        <w:spacing w:after="120"/>
      </w:pPr>
      <w:r>
        <w:t xml:space="preserve">$271,799, an annual average increase of 12.68%. </w:t>
      </w:r>
      <w:r w:rsidR="009A1894">
        <w:t xml:space="preserve"> </w:t>
      </w:r>
      <w:r>
        <w:t>The major category of increased budget was in general government, rising from $23,640 in 1993 to $114,748 in 2002.</w:t>
      </w:r>
      <w:r w:rsidR="009A1894">
        <w:t xml:space="preserve"> </w:t>
      </w:r>
      <w:r>
        <w:t xml:space="preserve"> This is a direct result of there being no Town Office open for the public and there were no municipal employees in 1993 and by 2002, the Town had acquired a modern municipal building where two employees are available 38 hours per week for citizens needing to conduct business with the Town.</w:t>
      </w:r>
    </w:p>
    <w:p w14:paraId="074F7BB8" w14:textId="52618118" w:rsidR="002D0B8A" w:rsidRDefault="002D0B8A" w:rsidP="002D0B8A">
      <w:pPr>
        <w:widowControl w:val="0"/>
        <w:spacing w:after="120"/>
      </w:pPr>
      <w:r>
        <w:t>The Health and Sanitation budget went from $21,000 in 1994 to $41,678 in 2003, an average annual increase of 9.85% (as shown in Table 6). Collection costs experienced modest increases while disposal costs rose due both to increased tonnage collected and increased tipping fees at PERC. However, under contract terms with PERC, through affiliation with MRC, solid waste disposal tipping fees have been negotiated at $45 per ton until 2018. Additional bulky waste clean-ups a</w:t>
      </w:r>
      <w:r w:rsidR="009A1894">
        <w:t>lso increased the Waste budget.</w:t>
      </w:r>
    </w:p>
    <w:p w14:paraId="20D1396F" w14:textId="4E034DE4" w:rsidR="002D0B8A" w:rsidRDefault="009A1894" w:rsidP="002D0B8A">
      <w:pPr>
        <w:widowControl w:val="0"/>
        <w:spacing w:after="120"/>
      </w:pPr>
      <w:r>
        <w:tab/>
      </w:r>
      <w:r w:rsidR="002D0B8A">
        <w:t>Public Works appropriations had major increases in the last two years as the Town tried to improve its roads. The Protection budget comprises the Fire and EMS contract, street lighting, hydrant rental fees, animal contract, and the forest fire account. The 8.14% annual increase reflects the increase in the Fire and EMS contract from $7,000 in 1993 to $12,000 in 2002. (In 2001, there was an unbudgeted supplemental appropriation of $5,036 for forest fire expenditures.)</w:t>
      </w:r>
    </w:p>
    <w:p w14:paraId="1216E8C9" w14:textId="41608487" w:rsidR="002D0B8A" w:rsidRDefault="009A1894" w:rsidP="002D0B8A">
      <w:pPr>
        <w:widowControl w:val="0"/>
        <w:spacing w:after="120"/>
      </w:pPr>
      <w:r>
        <w:tab/>
      </w:r>
      <w:r w:rsidR="002D0B8A">
        <w:t xml:space="preserve">General Assistance has remained at $2,500. Social Services consists mainly of appropriated donations to the Clifton Public Library, the Clifton Historical Society, the Eddington/Clifton Civic Center and small donations to several not-for-profit entities. This budget item showed little increase. Since 2001, the Recreation budget has included an appropriation for the Clifton Area Snowmobile Club as well as  the long-standing Holbrook Recreation League. Snowmobile license fees collected by the Town are transferred annually to the Club for expenses related to safety </w:t>
      </w:r>
      <w:r>
        <w:t>programs and trail maintenance.</w:t>
      </w:r>
    </w:p>
    <w:p w14:paraId="13ED21FE" w14:textId="2EC902F7" w:rsidR="002D0B8A" w:rsidRDefault="009A1894" w:rsidP="002D0B8A">
      <w:pPr>
        <w:widowControl w:val="0"/>
        <w:spacing w:after="120"/>
      </w:pPr>
      <w:r>
        <w:tab/>
      </w:r>
      <w:r w:rsidR="002D0B8A">
        <w:t>The Cemeteries budget increased 300% over the ten years due to two major factors -- the Town now contracts for maintenance and the Town has been trying to expand and improve the cemeteries.</w:t>
      </w:r>
    </w:p>
    <w:p w14:paraId="0B3DBEE1" w14:textId="708381FD" w:rsidR="002D0B8A" w:rsidRDefault="009A1894" w:rsidP="002D0B8A">
      <w:pPr>
        <w:widowControl w:val="0"/>
        <w:spacing w:after="120"/>
      </w:pPr>
      <w:r>
        <w:tab/>
      </w:r>
      <w:r w:rsidR="002D0B8A">
        <w:t>It has been the accounting practice of the Town to include capital improvement items within the municipal appropriation. Prior to 1998, most of the appropriations were for monies to be added to capital reserve accounts. Appropriations for capital road projects were often buried within general maintenance monies, or occasionally funded as a special project. Recent improvements to the Town’s accounting practices will make it easier to track capital improvement appropriations and expenditures and remove them from operating budgets. In 2002, the Town raised no money for capital reserve accounts or for special projects.</w:t>
      </w:r>
    </w:p>
    <w:p w14:paraId="13622A04" w14:textId="77777777" w:rsidR="00C624FE" w:rsidRDefault="00C624FE" w:rsidP="006F6B51">
      <w:pPr>
        <w:widowControl w:val="0"/>
        <w:spacing w:after="120"/>
      </w:pPr>
    </w:p>
    <w:p w14:paraId="37F2A7F5" w14:textId="77777777" w:rsidR="00C624FE" w:rsidRDefault="00C624FE" w:rsidP="006F6B51">
      <w:pPr>
        <w:widowControl w:val="0"/>
        <w:spacing w:after="120"/>
      </w:pPr>
    </w:p>
    <w:p w14:paraId="3638908C" w14:textId="281B3B0A" w:rsidR="009F54A4" w:rsidRPr="00B14244" w:rsidRDefault="009F54A4" w:rsidP="006F6B51">
      <w:pPr>
        <w:widowControl w:val="0"/>
        <w:spacing w:after="120"/>
      </w:pPr>
    </w:p>
    <w:sectPr w:rsidR="009F54A4" w:rsidRPr="00B14244" w:rsidSect="00024B44">
      <w:headerReference w:type="default"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E32AD" w14:textId="77777777" w:rsidR="009F23E6" w:rsidRDefault="009F23E6" w:rsidP="00081E95">
      <w:r>
        <w:separator/>
      </w:r>
    </w:p>
  </w:endnote>
  <w:endnote w:type="continuationSeparator" w:id="0">
    <w:p w14:paraId="3728383A" w14:textId="77777777" w:rsidR="009F23E6" w:rsidRDefault="009F23E6" w:rsidP="0008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4634E" w14:textId="77777777" w:rsidR="00A87829" w:rsidRDefault="00A87829" w:rsidP="00423D23">
    <w:pPr>
      <w:pStyle w:val="Normal1"/>
      <w:pBdr>
        <w:top w:val="single" w:sz="4" w:space="1" w:color="000000"/>
        <w:left w:val="nil"/>
        <w:bottom w:val="nil"/>
        <w:right w:val="nil"/>
        <w:between w:val="nil"/>
      </w:pBdr>
      <w:tabs>
        <w:tab w:val="center" w:pos="4320"/>
        <w:tab w:val="right" w:pos="8640"/>
      </w:tabs>
      <w:jc w:val="center"/>
      <w:rPr>
        <w:color w:val="000000"/>
      </w:rPr>
    </w:pPr>
    <w:r w:rsidRPr="007C583C">
      <w:rPr>
        <w:color w:val="000000"/>
      </w:rPr>
      <w:t>Town of Clifton</w:t>
    </w:r>
    <w:r>
      <w:rPr>
        <w:color w:val="000000"/>
      </w:rPr>
      <w:t xml:space="preserve"> - </w:t>
    </w:r>
    <w:r w:rsidRPr="007C583C">
      <w:rPr>
        <w:color w:val="000000"/>
      </w:rPr>
      <w:t>Comprehensive Plan</w:t>
    </w:r>
  </w:p>
  <w:p w14:paraId="52B27B41" w14:textId="3984C1B1" w:rsidR="00A87829" w:rsidRPr="00423D23" w:rsidRDefault="00A87829" w:rsidP="00423D23">
    <w:pPr>
      <w:pStyle w:val="Normal1"/>
      <w:pBdr>
        <w:top w:val="nil"/>
        <w:left w:val="nil"/>
        <w:bottom w:val="nil"/>
        <w:right w:val="nil"/>
        <w:between w:val="nil"/>
      </w:pBdr>
      <w:tabs>
        <w:tab w:val="center" w:pos="4320"/>
        <w:tab w:val="right" w:pos="8640"/>
      </w:tabs>
      <w:jc w:val="right"/>
      <w:rPr>
        <w:color w:val="000000"/>
      </w:rPr>
    </w:pPr>
    <w:r w:rsidRPr="0037236A">
      <w:rPr>
        <w:color w:val="000000"/>
      </w:rPr>
      <w:t xml:space="preserve">Page </w:t>
    </w:r>
    <w:r w:rsidRPr="0037236A">
      <w:rPr>
        <w:color w:val="000000"/>
      </w:rPr>
      <w:fldChar w:fldCharType="begin"/>
    </w:r>
    <w:r w:rsidRPr="0037236A">
      <w:rPr>
        <w:color w:val="000000"/>
      </w:rPr>
      <w:instrText>PAGE</w:instrText>
    </w:r>
    <w:r w:rsidRPr="0037236A">
      <w:rPr>
        <w:color w:val="000000"/>
      </w:rPr>
      <w:fldChar w:fldCharType="separate"/>
    </w:r>
    <w:r w:rsidR="00AE7E70">
      <w:rPr>
        <w:noProof/>
        <w:color w:val="000000"/>
      </w:rPr>
      <w:t>1</w:t>
    </w:r>
    <w:r w:rsidRPr="0037236A">
      <w:rPr>
        <w:color w:val="000000"/>
      </w:rPr>
      <w:fldChar w:fldCharType="end"/>
    </w:r>
    <w:r w:rsidRPr="0037236A">
      <w:rPr>
        <w:color w:val="000000"/>
      </w:rPr>
      <w:t xml:space="preserve"> </w:t>
    </w:r>
    <w:r>
      <w:rPr>
        <w:color w:val="000000"/>
      </w:rPr>
      <w:t>of</w:t>
    </w:r>
    <w:r w:rsidRPr="0037236A">
      <w:rPr>
        <w:color w:val="000000"/>
      </w:rPr>
      <w:t xml:space="preserve"> </w:t>
    </w:r>
    <w:r>
      <w:rPr>
        <w:color w:val="000000"/>
      </w:rPr>
      <w:fldChar w:fldCharType="begin"/>
    </w:r>
    <w:r>
      <w:rPr>
        <w:color w:val="000000"/>
      </w:rPr>
      <w:instrText xml:space="preserve"> NUMPAGES  \* MERGEFORMAT </w:instrText>
    </w:r>
    <w:r>
      <w:rPr>
        <w:color w:val="000000"/>
      </w:rPr>
      <w:fldChar w:fldCharType="separate"/>
    </w:r>
    <w:r w:rsidR="00AE7E70">
      <w:rPr>
        <w:noProof/>
        <w:color w:val="000000"/>
      </w:rPr>
      <w:t>1</w:t>
    </w:r>
    <w:r>
      <w:rPr>
        <w:color w:val="000000"/>
      </w:rPr>
      <w:fldChar w:fldCharType="end"/>
    </w:r>
  </w:p>
  <w:p w14:paraId="51B3A235" w14:textId="77777777" w:rsidR="00A87829" w:rsidRDefault="00A878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4826E" w14:textId="77777777" w:rsidR="009F23E6" w:rsidRDefault="009F23E6" w:rsidP="00081E95">
      <w:r>
        <w:separator/>
      </w:r>
    </w:p>
  </w:footnote>
  <w:footnote w:type="continuationSeparator" w:id="0">
    <w:p w14:paraId="2C81D447" w14:textId="77777777" w:rsidR="009F23E6" w:rsidRDefault="009F23E6" w:rsidP="0008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3736" w14:textId="77777777" w:rsidR="00A87829" w:rsidRDefault="00A87829" w:rsidP="00081E95">
    <w:pPr>
      <w:widowControl w:val="0"/>
      <w:pBdr>
        <w:top w:val="nil"/>
        <w:left w:val="nil"/>
        <w:bottom w:val="nil"/>
        <w:right w:val="nil"/>
        <w:between w:val="nil"/>
      </w:pBdr>
      <w:spacing w:line="14" w:lineRule="auto"/>
      <w:rPr>
        <w:color w:val="000000"/>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87829" w14:paraId="5D189B89" w14:textId="77777777" w:rsidTr="00081E95">
      <w:tc>
        <w:tcPr>
          <w:tcW w:w="9576" w:type="dxa"/>
        </w:tcPr>
        <w:p w14:paraId="42ACF213" w14:textId="37B4A961" w:rsidR="00A87829" w:rsidRDefault="00A87829" w:rsidP="00081E95">
          <w:pPr>
            <w:pStyle w:val="Normal1"/>
            <w:tabs>
              <w:tab w:val="right" w:pos="9000"/>
            </w:tabs>
            <w:rPr>
              <w:b/>
            </w:rPr>
          </w:pPr>
          <w:r w:rsidRPr="00257AFC">
            <w:rPr>
              <w:b/>
            </w:rPr>
            <w:t xml:space="preserve">Chapter </w:t>
          </w:r>
          <w:r>
            <w:rPr>
              <w:b/>
            </w:rPr>
            <w:t>10</w:t>
          </w:r>
        </w:p>
        <w:p w14:paraId="7FCFAC79" w14:textId="35E8A041" w:rsidR="00A87829" w:rsidRDefault="00A87829" w:rsidP="006F6B51">
          <w:pPr>
            <w:pStyle w:val="Normal1"/>
            <w:tabs>
              <w:tab w:val="right" w:pos="9000"/>
            </w:tabs>
            <w:rPr>
              <w:b/>
            </w:rPr>
          </w:pPr>
          <w:r>
            <w:rPr>
              <w:b/>
              <w:color w:val="000000"/>
            </w:rPr>
            <w:t xml:space="preserve">                                                                                                                                                Fiscal Capacity</w:t>
          </w:r>
        </w:p>
      </w:tc>
    </w:tr>
  </w:tbl>
  <w:p w14:paraId="07CEE7D6" w14:textId="77777777" w:rsidR="00A87829" w:rsidRDefault="00A87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FE9F6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37533488"/>
    <w:multiLevelType w:val="multilevel"/>
    <w:tmpl w:val="0228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2F2BF8"/>
    <w:multiLevelType w:val="multilevel"/>
    <w:tmpl w:val="E6A83834"/>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3">
    <w:nsid w:val="52C648B3"/>
    <w:multiLevelType w:val="multilevel"/>
    <w:tmpl w:val="59B4A092"/>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4">
    <w:nsid w:val="592519EA"/>
    <w:multiLevelType w:val="multilevel"/>
    <w:tmpl w:val="B1A8E90A"/>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5">
    <w:nsid w:val="67E86A23"/>
    <w:multiLevelType w:val="multilevel"/>
    <w:tmpl w:val="0772EA8E"/>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6">
    <w:nsid w:val="694D0FD2"/>
    <w:multiLevelType w:val="multilevel"/>
    <w:tmpl w:val="283E4E52"/>
    <w:lvl w:ilvl="0">
      <w:start w:val="1"/>
      <w:numFmt w:val="upperLetter"/>
      <w:lvlText w:val="%1."/>
      <w:lvlJc w:val="left"/>
      <w:pPr>
        <w:ind w:left="140" w:hanging="354"/>
      </w:pPr>
      <w:rPr>
        <w:rFonts w:ascii="Times New Roman" w:eastAsia="Times New Roman" w:hAnsi="Times New Roman" w:cs="Times New Roman"/>
        <w:sz w:val="24"/>
        <w:szCs w:val="24"/>
      </w:rPr>
    </w:lvl>
    <w:lvl w:ilvl="1">
      <w:start w:val="1"/>
      <w:numFmt w:val="bullet"/>
      <w:lvlText w:val="•"/>
      <w:lvlJc w:val="left"/>
      <w:pPr>
        <w:ind w:left="1054" w:hanging="354"/>
      </w:pPr>
    </w:lvl>
    <w:lvl w:ilvl="2">
      <w:start w:val="1"/>
      <w:numFmt w:val="bullet"/>
      <w:lvlText w:val="•"/>
      <w:lvlJc w:val="left"/>
      <w:pPr>
        <w:ind w:left="1968" w:hanging="354"/>
      </w:pPr>
    </w:lvl>
    <w:lvl w:ilvl="3">
      <w:start w:val="1"/>
      <w:numFmt w:val="bullet"/>
      <w:lvlText w:val="•"/>
      <w:lvlJc w:val="left"/>
      <w:pPr>
        <w:ind w:left="2882" w:hanging="354"/>
      </w:pPr>
    </w:lvl>
    <w:lvl w:ilvl="4">
      <w:start w:val="1"/>
      <w:numFmt w:val="bullet"/>
      <w:lvlText w:val="•"/>
      <w:lvlJc w:val="left"/>
      <w:pPr>
        <w:ind w:left="3796" w:hanging="353"/>
      </w:pPr>
    </w:lvl>
    <w:lvl w:ilvl="5">
      <w:start w:val="1"/>
      <w:numFmt w:val="bullet"/>
      <w:lvlText w:val="•"/>
      <w:lvlJc w:val="left"/>
      <w:pPr>
        <w:ind w:left="4710" w:hanging="354"/>
      </w:pPr>
    </w:lvl>
    <w:lvl w:ilvl="6">
      <w:start w:val="1"/>
      <w:numFmt w:val="bullet"/>
      <w:lvlText w:val="•"/>
      <w:lvlJc w:val="left"/>
      <w:pPr>
        <w:ind w:left="5624" w:hanging="354"/>
      </w:pPr>
    </w:lvl>
    <w:lvl w:ilvl="7">
      <w:start w:val="1"/>
      <w:numFmt w:val="bullet"/>
      <w:lvlText w:val="•"/>
      <w:lvlJc w:val="left"/>
      <w:pPr>
        <w:ind w:left="6538" w:hanging="354"/>
      </w:pPr>
    </w:lvl>
    <w:lvl w:ilvl="8">
      <w:start w:val="1"/>
      <w:numFmt w:val="bullet"/>
      <w:lvlText w:val="•"/>
      <w:lvlJc w:val="left"/>
      <w:pPr>
        <w:ind w:left="7452" w:hanging="353"/>
      </w:pPr>
    </w:lvl>
  </w:abstractNum>
  <w:abstractNum w:abstractNumId="7">
    <w:nsid w:val="71DA052A"/>
    <w:multiLevelType w:val="hybridMultilevel"/>
    <w:tmpl w:val="928EF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B20B71"/>
    <w:multiLevelType w:val="multilevel"/>
    <w:tmpl w:val="39DE50AE"/>
    <w:lvl w:ilvl="0">
      <w:start w:val="1"/>
      <w:numFmt w:val="upperLetter"/>
      <w:lvlText w:val="%1."/>
      <w:lvlJc w:val="left"/>
      <w:pPr>
        <w:ind w:left="140" w:hanging="294"/>
      </w:pPr>
      <w:rPr>
        <w:rFonts w:ascii="Times New Roman" w:eastAsia="Times New Roman" w:hAnsi="Times New Roman" w:cs="Times New Roman"/>
        <w:sz w:val="24"/>
        <w:szCs w:val="24"/>
      </w:rPr>
    </w:lvl>
    <w:lvl w:ilvl="1">
      <w:start w:val="1"/>
      <w:numFmt w:val="bullet"/>
      <w:lvlText w:val="•"/>
      <w:lvlJc w:val="left"/>
      <w:pPr>
        <w:ind w:left="1054" w:hanging="294"/>
      </w:pPr>
    </w:lvl>
    <w:lvl w:ilvl="2">
      <w:start w:val="1"/>
      <w:numFmt w:val="bullet"/>
      <w:lvlText w:val="•"/>
      <w:lvlJc w:val="left"/>
      <w:pPr>
        <w:ind w:left="1968" w:hanging="294"/>
      </w:pPr>
    </w:lvl>
    <w:lvl w:ilvl="3">
      <w:start w:val="1"/>
      <w:numFmt w:val="bullet"/>
      <w:lvlText w:val="•"/>
      <w:lvlJc w:val="left"/>
      <w:pPr>
        <w:ind w:left="2882" w:hanging="294"/>
      </w:pPr>
    </w:lvl>
    <w:lvl w:ilvl="4">
      <w:start w:val="1"/>
      <w:numFmt w:val="bullet"/>
      <w:lvlText w:val="•"/>
      <w:lvlJc w:val="left"/>
      <w:pPr>
        <w:ind w:left="3796" w:hanging="293"/>
      </w:pPr>
    </w:lvl>
    <w:lvl w:ilvl="5">
      <w:start w:val="1"/>
      <w:numFmt w:val="bullet"/>
      <w:lvlText w:val="•"/>
      <w:lvlJc w:val="left"/>
      <w:pPr>
        <w:ind w:left="4710" w:hanging="294"/>
      </w:pPr>
    </w:lvl>
    <w:lvl w:ilvl="6">
      <w:start w:val="1"/>
      <w:numFmt w:val="bullet"/>
      <w:lvlText w:val="•"/>
      <w:lvlJc w:val="left"/>
      <w:pPr>
        <w:ind w:left="5624" w:hanging="294"/>
      </w:pPr>
    </w:lvl>
    <w:lvl w:ilvl="7">
      <w:start w:val="1"/>
      <w:numFmt w:val="bullet"/>
      <w:lvlText w:val="•"/>
      <w:lvlJc w:val="left"/>
      <w:pPr>
        <w:ind w:left="6538" w:hanging="294"/>
      </w:pPr>
    </w:lvl>
    <w:lvl w:ilvl="8">
      <w:start w:val="1"/>
      <w:numFmt w:val="bullet"/>
      <w:lvlText w:val="•"/>
      <w:lvlJc w:val="left"/>
      <w:pPr>
        <w:ind w:left="7452" w:hanging="293"/>
      </w:pPr>
    </w:lvl>
  </w:abstractNum>
  <w:num w:numId="1">
    <w:abstractNumId w:val="4"/>
  </w:num>
  <w:num w:numId="2">
    <w:abstractNumId w:val="5"/>
  </w:num>
  <w:num w:numId="3">
    <w:abstractNumId w:val="6"/>
  </w:num>
  <w:num w:numId="4">
    <w:abstractNumId w:val="8"/>
  </w:num>
  <w:num w:numId="5">
    <w:abstractNumId w:val="3"/>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95"/>
    <w:rsid w:val="0000120D"/>
    <w:rsid w:val="000023AF"/>
    <w:rsid w:val="000028BE"/>
    <w:rsid w:val="00005E2E"/>
    <w:rsid w:val="00006B89"/>
    <w:rsid w:val="0001018A"/>
    <w:rsid w:val="00011695"/>
    <w:rsid w:val="00011A68"/>
    <w:rsid w:val="00014E6E"/>
    <w:rsid w:val="00016E3D"/>
    <w:rsid w:val="0002006C"/>
    <w:rsid w:val="00023154"/>
    <w:rsid w:val="00024B44"/>
    <w:rsid w:val="000318B1"/>
    <w:rsid w:val="00034FFC"/>
    <w:rsid w:val="00035114"/>
    <w:rsid w:val="00044647"/>
    <w:rsid w:val="00045035"/>
    <w:rsid w:val="00046013"/>
    <w:rsid w:val="00046C10"/>
    <w:rsid w:val="00047574"/>
    <w:rsid w:val="00051AC6"/>
    <w:rsid w:val="000605FF"/>
    <w:rsid w:val="00062B38"/>
    <w:rsid w:val="000637D0"/>
    <w:rsid w:val="00067F5B"/>
    <w:rsid w:val="00074F6E"/>
    <w:rsid w:val="00081E95"/>
    <w:rsid w:val="000820C7"/>
    <w:rsid w:val="00087FBB"/>
    <w:rsid w:val="000900C2"/>
    <w:rsid w:val="00090A15"/>
    <w:rsid w:val="00093FEB"/>
    <w:rsid w:val="000A04F9"/>
    <w:rsid w:val="000A1631"/>
    <w:rsid w:val="000A3950"/>
    <w:rsid w:val="000B3CEA"/>
    <w:rsid w:val="000B4A21"/>
    <w:rsid w:val="000B5155"/>
    <w:rsid w:val="000B5B6D"/>
    <w:rsid w:val="000C62B7"/>
    <w:rsid w:val="000D1BD3"/>
    <w:rsid w:val="000D277A"/>
    <w:rsid w:val="000D39E7"/>
    <w:rsid w:val="000D527F"/>
    <w:rsid w:val="000E3B58"/>
    <w:rsid w:val="000E4148"/>
    <w:rsid w:val="000E542E"/>
    <w:rsid w:val="000F3F4B"/>
    <w:rsid w:val="00100684"/>
    <w:rsid w:val="00110F1B"/>
    <w:rsid w:val="001113BD"/>
    <w:rsid w:val="0011179B"/>
    <w:rsid w:val="00111B07"/>
    <w:rsid w:val="001139E8"/>
    <w:rsid w:val="00113CA9"/>
    <w:rsid w:val="00122D07"/>
    <w:rsid w:val="00123F34"/>
    <w:rsid w:val="00124419"/>
    <w:rsid w:val="0012761E"/>
    <w:rsid w:val="00131B5E"/>
    <w:rsid w:val="00136EFA"/>
    <w:rsid w:val="001502D1"/>
    <w:rsid w:val="00150789"/>
    <w:rsid w:val="001537DC"/>
    <w:rsid w:val="0016039B"/>
    <w:rsid w:val="00161489"/>
    <w:rsid w:val="00162E2A"/>
    <w:rsid w:val="001634FE"/>
    <w:rsid w:val="001642C3"/>
    <w:rsid w:val="00164B87"/>
    <w:rsid w:val="001669DB"/>
    <w:rsid w:val="00166B21"/>
    <w:rsid w:val="00171CC1"/>
    <w:rsid w:val="00173EB6"/>
    <w:rsid w:val="00174FEB"/>
    <w:rsid w:val="00175374"/>
    <w:rsid w:val="00180D01"/>
    <w:rsid w:val="001830BF"/>
    <w:rsid w:val="00187E5F"/>
    <w:rsid w:val="001922D7"/>
    <w:rsid w:val="0019313A"/>
    <w:rsid w:val="001953EA"/>
    <w:rsid w:val="00196C87"/>
    <w:rsid w:val="0019718C"/>
    <w:rsid w:val="00197C08"/>
    <w:rsid w:val="001A1E22"/>
    <w:rsid w:val="001A2079"/>
    <w:rsid w:val="001A25D8"/>
    <w:rsid w:val="001A4971"/>
    <w:rsid w:val="001A57BC"/>
    <w:rsid w:val="001A6445"/>
    <w:rsid w:val="001A6975"/>
    <w:rsid w:val="001C0E4D"/>
    <w:rsid w:val="001C279A"/>
    <w:rsid w:val="001C4176"/>
    <w:rsid w:val="001C5851"/>
    <w:rsid w:val="001D21C1"/>
    <w:rsid w:val="001D2D62"/>
    <w:rsid w:val="001D5457"/>
    <w:rsid w:val="001D68B8"/>
    <w:rsid w:val="001E5353"/>
    <w:rsid w:val="00200F89"/>
    <w:rsid w:val="002023D2"/>
    <w:rsid w:val="00202D2B"/>
    <w:rsid w:val="002068D5"/>
    <w:rsid w:val="00212DE0"/>
    <w:rsid w:val="002144AB"/>
    <w:rsid w:val="00215AE0"/>
    <w:rsid w:val="00220548"/>
    <w:rsid w:val="00220EDE"/>
    <w:rsid w:val="00223A00"/>
    <w:rsid w:val="002244EC"/>
    <w:rsid w:val="002277A8"/>
    <w:rsid w:val="0023004B"/>
    <w:rsid w:val="00231936"/>
    <w:rsid w:val="00232618"/>
    <w:rsid w:val="00234F68"/>
    <w:rsid w:val="0024153C"/>
    <w:rsid w:val="002420CA"/>
    <w:rsid w:val="002451BC"/>
    <w:rsid w:val="00246448"/>
    <w:rsid w:val="00246B30"/>
    <w:rsid w:val="00247D49"/>
    <w:rsid w:val="002502BE"/>
    <w:rsid w:val="002507A1"/>
    <w:rsid w:val="00250F1A"/>
    <w:rsid w:val="00251F10"/>
    <w:rsid w:val="0025400D"/>
    <w:rsid w:val="0025421F"/>
    <w:rsid w:val="0025518D"/>
    <w:rsid w:val="00256A0D"/>
    <w:rsid w:val="00263B04"/>
    <w:rsid w:val="002714B9"/>
    <w:rsid w:val="002715D7"/>
    <w:rsid w:val="0027511B"/>
    <w:rsid w:val="002767CB"/>
    <w:rsid w:val="0028265B"/>
    <w:rsid w:val="00285509"/>
    <w:rsid w:val="002917EA"/>
    <w:rsid w:val="00293C81"/>
    <w:rsid w:val="002954C2"/>
    <w:rsid w:val="002956CB"/>
    <w:rsid w:val="002A2CCE"/>
    <w:rsid w:val="002A3078"/>
    <w:rsid w:val="002A5238"/>
    <w:rsid w:val="002B0EDE"/>
    <w:rsid w:val="002B287E"/>
    <w:rsid w:val="002B5C97"/>
    <w:rsid w:val="002C1A05"/>
    <w:rsid w:val="002C45DC"/>
    <w:rsid w:val="002C4643"/>
    <w:rsid w:val="002C4F66"/>
    <w:rsid w:val="002C602D"/>
    <w:rsid w:val="002C66AB"/>
    <w:rsid w:val="002D0B8A"/>
    <w:rsid w:val="002D22EB"/>
    <w:rsid w:val="002E0734"/>
    <w:rsid w:val="002E0A95"/>
    <w:rsid w:val="002E2266"/>
    <w:rsid w:val="002E52CD"/>
    <w:rsid w:val="002F1416"/>
    <w:rsid w:val="002F3CF5"/>
    <w:rsid w:val="00302E08"/>
    <w:rsid w:val="00303DFC"/>
    <w:rsid w:val="00314003"/>
    <w:rsid w:val="00321BC4"/>
    <w:rsid w:val="00321D26"/>
    <w:rsid w:val="00325232"/>
    <w:rsid w:val="00330343"/>
    <w:rsid w:val="0033147C"/>
    <w:rsid w:val="00333FE2"/>
    <w:rsid w:val="0033421F"/>
    <w:rsid w:val="003352F9"/>
    <w:rsid w:val="00340C96"/>
    <w:rsid w:val="00341BB9"/>
    <w:rsid w:val="003425D4"/>
    <w:rsid w:val="00346F3B"/>
    <w:rsid w:val="0035185F"/>
    <w:rsid w:val="0035289B"/>
    <w:rsid w:val="00354944"/>
    <w:rsid w:val="00356040"/>
    <w:rsid w:val="00365EAD"/>
    <w:rsid w:val="00374013"/>
    <w:rsid w:val="00376375"/>
    <w:rsid w:val="00377D68"/>
    <w:rsid w:val="003806A5"/>
    <w:rsid w:val="003822FE"/>
    <w:rsid w:val="003832B6"/>
    <w:rsid w:val="003870A7"/>
    <w:rsid w:val="00391D4E"/>
    <w:rsid w:val="00392244"/>
    <w:rsid w:val="00392276"/>
    <w:rsid w:val="00394E5F"/>
    <w:rsid w:val="003966DA"/>
    <w:rsid w:val="00396BB6"/>
    <w:rsid w:val="003975FB"/>
    <w:rsid w:val="00397B40"/>
    <w:rsid w:val="003A3CC8"/>
    <w:rsid w:val="003A403A"/>
    <w:rsid w:val="003A422D"/>
    <w:rsid w:val="003B22F9"/>
    <w:rsid w:val="003B3307"/>
    <w:rsid w:val="003B45F7"/>
    <w:rsid w:val="003B546F"/>
    <w:rsid w:val="003C62D8"/>
    <w:rsid w:val="003D45B8"/>
    <w:rsid w:val="003F2417"/>
    <w:rsid w:val="003F2953"/>
    <w:rsid w:val="003F3A52"/>
    <w:rsid w:val="003F74DA"/>
    <w:rsid w:val="00401116"/>
    <w:rsid w:val="00404C1F"/>
    <w:rsid w:val="0040733D"/>
    <w:rsid w:val="00410DB9"/>
    <w:rsid w:val="004110D0"/>
    <w:rsid w:val="004119D1"/>
    <w:rsid w:val="00415305"/>
    <w:rsid w:val="004214BB"/>
    <w:rsid w:val="00421574"/>
    <w:rsid w:val="004230A9"/>
    <w:rsid w:val="004230B4"/>
    <w:rsid w:val="00423D23"/>
    <w:rsid w:val="004245BE"/>
    <w:rsid w:val="00434A71"/>
    <w:rsid w:val="0043511B"/>
    <w:rsid w:val="0043512B"/>
    <w:rsid w:val="00435AE1"/>
    <w:rsid w:val="00436348"/>
    <w:rsid w:val="00442555"/>
    <w:rsid w:val="0044468D"/>
    <w:rsid w:val="00451AA0"/>
    <w:rsid w:val="00453A28"/>
    <w:rsid w:val="00462409"/>
    <w:rsid w:val="00462968"/>
    <w:rsid w:val="00462BDD"/>
    <w:rsid w:val="00467515"/>
    <w:rsid w:val="00467CB7"/>
    <w:rsid w:val="00467F5D"/>
    <w:rsid w:val="0047235C"/>
    <w:rsid w:val="004726AB"/>
    <w:rsid w:val="00473621"/>
    <w:rsid w:val="004769E0"/>
    <w:rsid w:val="00482227"/>
    <w:rsid w:val="0048352D"/>
    <w:rsid w:val="004843C1"/>
    <w:rsid w:val="00495F8E"/>
    <w:rsid w:val="00496412"/>
    <w:rsid w:val="004A63AE"/>
    <w:rsid w:val="004C3A2F"/>
    <w:rsid w:val="004C3C0D"/>
    <w:rsid w:val="004C42C6"/>
    <w:rsid w:val="004C4910"/>
    <w:rsid w:val="004D1199"/>
    <w:rsid w:val="004D3966"/>
    <w:rsid w:val="004D3F77"/>
    <w:rsid w:val="004D488E"/>
    <w:rsid w:val="004D5702"/>
    <w:rsid w:val="004D72B1"/>
    <w:rsid w:val="004D7634"/>
    <w:rsid w:val="004D7C7F"/>
    <w:rsid w:val="004E2350"/>
    <w:rsid w:val="004E2617"/>
    <w:rsid w:val="004E580C"/>
    <w:rsid w:val="004E630C"/>
    <w:rsid w:val="004F2059"/>
    <w:rsid w:val="004F44D9"/>
    <w:rsid w:val="004F533B"/>
    <w:rsid w:val="004F679B"/>
    <w:rsid w:val="004F6857"/>
    <w:rsid w:val="004F75DC"/>
    <w:rsid w:val="004F7963"/>
    <w:rsid w:val="0050138F"/>
    <w:rsid w:val="00501F3E"/>
    <w:rsid w:val="0050359F"/>
    <w:rsid w:val="0050725A"/>
    <w:rsid w:val="00510C3A"/>
    <w:rsid w:val="005134DA"/>
    <w:rsid w:val="005152A8"/>
    <w:rsid w:val="00516D52"/>
    <w:rsid w:val="005207A5"/>
    <w:rsid w:val="00522662"/>
    <w:rsid w:val="00523328"/>
    <w:rsid w:val="00530A7F"/>
    <w:rsid w:val="00530D36"/>
    <w:rsid w:val="005320CD"/>
    <w:rsid w:val="00542D2F"/>
    <w:rsid w:val="0054305B"/>
    <w:rsid w:val="00544C3B"/>
    <w:rsid w:val="0054649C"/>
    <w:rsid w:val="00547006"/>
    <w:rsid w:val="00547C81"/>
    <w:rsid w:val="00554702"/>
    <w:rsid w:val="005549A1"/>
    <w:rsid w:val="00554ECB"/>
    <w:rsid w:val="00556792"/>
    <w:rsid w:val="00556C1F"/>
    <w:rsid w:val="005606CE"/>
    <w:rsid w:val="00562B81"/>
    <w:rsid w:val="00570D18"/>
    <w:rsid w:val="005766B8"/>
    <w:rsid w:val="005803D0"/>
    <w:rsid w:val="005812B3"/>
    <w:rsid w:val="00585FF4"/>
    <w:rsid w:val="0058758E"/>
    <w:rsid w:val="0058791E"/>
    <w:rsid w:val="00591D52"/>
    <w:rsid w:val="00597BAD"/>
    <w:rsid w:val="005A0172"/>
    <w:rsid w:val="005A0283"/>
    <w:rsid w:val="005A3322"/>
    <w:rsid w:val="005B3D2A"/>
    <w:rsid w:val="005C193A"/>
    <w:rsid w:val="005C2AE0"/>
    <w:rsid w:val="005C52D4"/>
    <w:rsid w:val="005C74C1"/>
    <w:rsid w:val="005D0047"/>
    <w:rsid w:val="005E0EB3"/>
    <w:rsid w:val="005E27A6"/>
    <w:rsid w:val="005E58CF"/>
    <w:rsid w:val="005E650D"/>
    <w:rsid w:val="005F0180"/>
    <w:rsid w:val="005F0EB4"/>
    <w:rsid w:val="005F1C96"/>
    <w:rsid w:val="005F2AFE"/>
    <w:rsid w:val="005F3291"/>
    <w:rsid w:val="005F6A3F"/>
    <w:rsid w:val="005F6C4C"/>
    <w:rsid w:val="005F7B1D"/>
    <w:rsid w:val="005F7BF8"/>
    <w:rsid w:val="00600FFE"/>
    <w:rsid w:val="00602D22"/>
    <w:rsid w:val="006100CA"/>
    <w:rsid w:val="006145AF"/>
    <w:rsid w:val="00615035"/>
    <w:rsid w:val="006177A1"/>
    <w:rsid w:val="006200C8"/>
    <w:rsid w:val="006201DD"/>
    <w:rsid w:val="006216F1"/>
    <w:rsid w:val="006232A7"/>
    <w:rsid w:val="00627EB5"/>
    <w:rsid w:val="00633CD0"/>
    <w:rsid w:val="006351E7"/>
    <w:rsid w:val="0063738C"/>
    <w:rsid w:val="0064025F"/>
    <w:rsid w:val="006406A5"/>
    <w:rsid w:val="00640B02"/>
    <w:rsid w:val="0064693D"/>
    <w:rsid w:val="00652D7C"/>
    <w:rsid w:val="0065370E"/>
    <w:rsid w:val="00653883"/>
    <w:rsid w:val="00656913"/>
    <w:rsid w:val="00657D2A"/>
    <w:rsid w:val="00662E37"/>
    <w:rsid w:val="00666690"/>
    <w:rsid w:val="006704B9"/>
    <w:rsid w:val="00672219"/>
    <w:rsid w:val="006768E9"/>
    <w:rsid w:val="006775BC"/>
    <w:rsid w:val="006800F2"/>
    <w:rsid w:val="0068165A"/>
    <w:rsid w:val="0069325E"/>
    <w:rsid w:val="00694161"/>
    <w:rsid w:val="006942FE"/>
    <w:rsid w:val="00696791"/>
    <w:rsid w:val="00697C88"/>
    <w:rsid w:val="006A76CE"/>
    <w:rsid w:val="006A7875"/>
    <w:rsid w:val="006B0924"/>
    <w:rsid w:val="006B510D"/>
    <w:rsid w:val="006B5EB4"/>
    <w:rsid w:val="006B615B"/>
    <w:rsid w:val="006B7378"/>
    <w:rsid w:val="006B7DCC"/>
    <w:rsid w:val="006C079F"/>
    <w:rsid w:val="006C32D4"/>
    <w:rsid w:val="006C4705"/>
    <w:rsid w:val="006C4FA3"/>
    <w:rsid w:val="006C5031"/>
    <w:rsid w:val="006C582F"/>
    <w:rsid w:val="006D070B"/>
    <w:rsid w:val="006D13B7"/>
    <w:rsid w:val="006D1EF1"/>
    <w:rsid w:val="006D230F"/>
    <w:rsid w:val="006D6383"/>
    <w:rsid w:val="006E5F9D"/>
    <w:rsid w:val="006F0CB4"/>
    <w:rsid w:val="006F3DAA"/>
    <w:rsid w:val="006F48DB"/>
    <w:rsid w:val="006F6B51"/>
    <w:rsid w:val="006F6B8E"/>
    <w:rsid w:val="006F7603"/>
    <w:rsid w:val="007013BC"/>
    <w:rsid w:val="0072096C"/>
    <w:rsid w:val="00721BA0"/>
    <w:rsid w:val="00723F6E"/>
    <w:rsid w:val="00725650"/>
    <w:rsid w:val="00730882"/>
    <w:rsid w:val="007351BB"/>
    <w:rsid w:val="0073528E"/>
    <w:rsid w:val="00735336"/>
    <w:rsid w:val="00735633"/>
    <w:rsid w:val="007374E1"/>
    <w:rsid w:val="00744C13"/>
    <w:rsid w:val="007501AC"/>
    <w:rsid w:val="00754D2E"/>
    <w:rsid w:val="007605E8"/>
    <w:rsid w:val="00761B87"/>
    <w:rsid w:val="00764A7C"/>
    <w:rsid w:val="00766E05"/>
    <w:rsid w:val="00767711"/>
    <w:rsid w:val="00770F4C"/>
    <w:rsid w:val="00771AD5"/>
    <w:rsid w:val="0077294B"/>
    <w:rsid w:val="007778C0"/>
    <w:rsid w:val="00782AA2"/>
    <w:rsid w:val="0078378D"/>
    <w:rsid w:val="00784933"/>
    <w:rsid w:val="00790BB5"/>
    <w:rsid w:val="00792572"/>
    <w:rsid w:val="00793D3E"/>
    <w:rsid w:val="00794562"/>
    <w:rsid w:val="007A318B"/>
    <w:rsid w:val="007A354E"/>
    <w:rsid w:val="007A6C5A"/>
    <w:rsid w:val="007B27B6"/>
    <w:rsid w:val="007B44B7"/>
    <w:rsid w:val="007B57B6"/>
    <w:rsid w:val="007B596E"/>
    <w:rsid w:val="007B635F"/>
    <w:rsid w:val="007C082A"/>
    <w:rsid w:val="007C6E72"/>
    <w:rsid w:val="007C7A15"/>
    <w:rsid w:val="007D33D2"/>
    <w:rsid w:val="007D6787"/>
    <w:rsid w:val="007E1F9F"/>
    <w:rsid w:val="007E2A80"/>
    <w:rsid w:val="007E5AB2"/>
    <w:rsid w:val="007E707A"/>
    <w:rsid w:val="007F0CDF"/>
    <w:rsid w:val="007F3CA3"/>
    <w:rsid w:val="007F52CC"/>
    <w:rsid w:val="00801D23"/>
    <w:rsid w:val="0080329D"/>
    <w:rsid w:val="008037B6"/>
    <w:rsid w:val="00807C5D"/>
    <w:rsid w:val="00816038"/>
    <w:rsid w:val="008174CD"/>
    <w:rsid w:val="008255E8"/>
    <w:rsid w:val="00826169"/>
    <w:rsid w:val="00826387"/>
    <w:rsid w:val="008278D4"/>
    <w:rsid w:val="00831ADF"/>
    <w:rsid w:val="0083259F"/>
    <w:rsid w:val="00833547"/>
    <w:rsid w:val="0083478A"/>
    <w:rsid w:val="00834DC5"/>
    <w:rsid w:val="00843A87"/>
    <w:rsid w:val="0084694B"/>
    <w:rsid w:val="008512AB"/>
    <w:rsid w:val="0085308C"/>
    <w:rsid w:val="0085458E"/>
    <w:rsid w:val="00862DF9"/>
    <w:rsid w:val="00863EF5"/>
    <w:rsid w:val="00867268"/>
    <w:rsid w:val="008755A9"/>
    <w:rsid w:val="008756B7"/>
    <w:rsid w:val="00875CEB"/>
    <w:rsid w:val="00875F65"/>
    <w:rsid w:val="00880C72"/>
    <w:rsid w:val="008845C2"/>
    <w:rsid w:val="00890AFC"/>
    <w:rsid w:val="008961DC"/>
    <w:rsid w:val="008A0581"/>
    <w:rsid w:val="008A25B4"/>
    <w:rsid w:val="008A3597"/>
    <w:rsid w:val="008A7F11"/>
    <w:rsid w:val="008B18BA"/>
    <w:rsid w:val="008B3E96"/>
    <w:rsid w:val="008B605F"/>
    <w:rsid w:val="008C12DA"/>
    <w:rsid w:val="008C407B"/>
    <w:rsid w:val="008C5AA6"/>
    <w:rsid w:val="008C6C5E"/>
    <w:rsid w:val="008D0C18"/>
    <w:rsid w:val="008D2B10"/>
    <w:rsid w:val="008D3545"/>
    <w:rsid w:val="008E01F5"/>
    <w:rsid w:val="008E08EE"/>
    <w:rsid w:val="008E24AC"/>
    <w:rsid w:val="008E64DD"/>
    <w:rsid w:val="008F138A"/>
    <w:rsid w:val="008F4F59"/>
    <w:rsid w:val="009021FA"/>
    <w:rsid w:val="009051BB"/>
    <w:rsid w:val="00907188"/>
    <w:rsid w:val="00912C63"/>
    <w:rsid w:val="00914601"/>
    <w:rsid w:val="00914BE0"/>
    <w:rsid w:val="00914C9B"/>
    <w:rsid w:val="009244BE"/>
    <w:rsid w:val="00924637"/>
    <w:rsid w:val="00924B2C"/>
    <w:rsid w:val="00933362"/>
    <w:rsid w:val="0093360B"/>
    <w:rsid w:val="00936DE0"/>
    <w:rsid w:val="0094090D"/>
    <w:rsid w:val="00944A31"/>
    <w:rsid w:val="0094502F"/>
    <w:rsid w:val="0094590F"/>
    <w:rsid w:val="009500BF"/>
    <w:rsid w:val="00950C46"/>
    <w:rsid w:val="00953323"/>
    <w:rsid w:val="00954E6B"/>
    <w:rsid w:val="009572BA"/>
    <w:rsid w:val="00962275"/>
    <w:rsid w:val="00962538"/>
    <w:rsid w:val="00963A75"/>
    <w:rsid w:val="00965424"/>
    <w:rsid w:val="009708DB"/>
    <w:rsid w:val="00971CCB"/>
    <w:rsid w:val="00971DC8"/>
    <w:rsid w:val="00974DB2"/>
    <w:rsid w:val="00976424"/>
    <w:rsid w:val="00976683"/>
    <w:rsid w:val="009775D0"/>
    <w:rsid w:val="0098723E"/>
    <w:rsid w:val="009873C9"/>
    <w:rsid w:val="009903DF"/>
    <w:rsid w:val="009918F5"/>
    <w:rsid w:val="009929B9"/>
    <w:rsid w:val="00995761"/>
    <w:rsid w:val="009964BF"/>
    <w:rsid w:val="009A0B4A"/>
    <w:rsid w:val="009A1894"/>
    <w:rsid w:val="009A56BF"/>
    <w:rsid w:val="009A6351"/>
    <w:rsid w:val="009B2183"/>
    <w:rsid w:val="009B2FC5"/>
    <w:rsid w:val="009B51DD"/>
    <w:rsid w:val="009C1DCC"/>
    <w:rsid w:val="009C5F35"/>
    <w:rsid w:val="009C6B42"/>
    <w:rsid w:val="009D02AE"/>
    <w:rsid w:val="009D03CF"/>
    <w:rsid w:val="009D18F1"/>
    <w:rsid w:val="009D3785"/>
    <w:rsid w:val="009D37EB"/>
    <w:rsid w:val="009D7982"/>
    <w:rsid w:val="009E021F"/>
    <w:rsid w:val="009E11A6"/>
    <w:rsid w:val="009E25A9"/>
    <w:rsid w:val="009E2631"/>
    <w:rsid w:val="009E7934"/>
    <w:rsid w:val="009F191B"/>
    <w:rsid w:val="009F23E6"/>
    <w:rsid w:val="009F2C63"/>
    <w:rsid w:val="009F2F1D"/>
    <w:rsid w:val="009F3DA4"/>
    <w:rsid w:val="009F54A4"/>
    <w:rsid w:val="00A03596"/>
    <w:rsid w:val="00A05A43"/>
    <w:rsid w:val="00A07392"/>
    <w:rsid w:val="00A1045D"/>
    <w:rsid w:val="00A16368"/>
    <w:rsid w:val="00A16845"/>
    <w:rsid w:val="00A16DFB"/>
    <w:rsid w:val="00A16EB8"/>
    <w:rsid w:val="00A17256"/>
    <w:rsid w:val="00A17A7E"/>
    <w:rsid w:val="00A23C9E"/>
    <w:rsid w:val="00A26021"/>
    <w:rsid w:val="00A26045"/>
    <w:rsid w:val="00A33C56"/>
    <w:rsid w:val="00A33D9E"/>
    <w:rsid w:val="00A36709"/>
    <w:rsid w:val="00A41BBE"/>
    <w:rsid w:val="00A52018"/>
    <w:rsid w:val="00A5482B"/>
    <w:rsid w:val="00A5796B"/>
    <w:rsid w:val="00A57E15"/>
    <w:rsid w:val="00A60B8E"/>
    <w:rsid w:val="00A630C0"/>
    <w:rsid w:val="00A66959"/>
    <w:rsid w:val="00A822E6"/>
    <w:rsid w:val="00A84B94"/>
    <w:rsid w:val="00A85A3E"/>
    <w:rsid w:val="00A87829"/>
    <w:rsid w:val="00A91757"/>
    <w:rsid w:val="00A9386E"/>
    <w:rsid w:val="00A97C02"/>
    <w:rsid w:val="00AA1B82"/>
    <w:rsid w:val="00AA1F43"/>
    <w:rsid w:val="00AA3316"/>
    <w:rsid w:val="00AA3B98"/>
    <w:rsid w:val="00AA67A4"/>
    <w:rsid w:val="00AA7779"/>
    <w:rsid w:val="00AB4CE4"/>
    <w:rsid w:val="00AC3B2E"/>
    <w:rsid w:val="00AC66C8"/>
    <w:rsid w:val="00AC6C7D"/>
    <w:rsid w:val="00AC7465"/>
    <w:rsid w:val="00AD2F8A"/>
    <w:rsid w:val="00AE1264"/>
    <w:rsid w:val="00AE2127"/>
    <w:rsid w:val="00AE3640"/>
    <w:rsid w:val="00AE5E90"/>
    <w:rsid w:val="00AE681C"/>
    <w:rsid w:val="00AE7E70"/>
    <w:rsid w:val="00AF0DBF"/>
    <w:rsid w:val="00AF2685"/>
    <w:rsid w:val="00AF754E"/>
    <w:rsid w:val="00B0324C"/>
    <w:rsid w:val="00B06F25"/>
    <w:rsid w:val="00B0745D"/>
    <w:rsid w:val="00B12F0F"/>
    <w:rsid w:val="00B13D05"/>
    <w:rsid w:val="00B13E93"/>
    <w:rsid w:val="00B1417E"/>
    <w:rsid w:val="00B14244"/>
    <w:rsid w:val="00B15753"/>
    <w:rsid w:val="00B23608"/>
    <w:rsid w:val="00B24209"/>
    <w:rsid w:val="00B24656"/>
    <w:rsid w:val="00B26608"/>
    <w:rsid w:val="00B279AF"/>
    <w:rsid w:val="00B27E7C"/>
    <w:rsid w:val="00B30DDB"/>
    <w:rsid w:val="00B31287"/>
    <w:rsid w:val="00B4046A"/>
    <w:rsid w:val="00B40500"/>
    <w:rsid w:val="00B42BC9"/>
    <w:rsid w:val="00B569C3"/>
    <w:rsid w:val="00B61581"/>
    <w:rsid w:val="00B61670"/>
    <w:rsid w:val="00B7112D"/>
    <w:rsid w:val="00B72680"/>
    <w:rsid w:val="00B733EC"/>
    <w:rsid w:val="00B738DC"/>
    <w:rsid w:val="00B815C3"/>
    <w:rsid w:val="00B846E3"/>
    <w:rsid w:val="00B85145"/>
    <w:rsid w:val="00B8789F"/>
    <w:rsid w:val="00B9145B"/>
    <w:rsid w:val="00B91600"/>
    <w:rsid w:val="00B93758"/>
    <w:rsid w:val="00B95E89"/>
    <w:rsid w:val="00B9720F"/>
    <w:rsid w:val="00BA0F81"/>
    <w:rsid w:val="00BA10B0"/>
    <w:rsid w:val="00BA24A9"/>
    <w:rsid w:val="00BA684D"/>
    <w:rsid w:val="00BB76B4"/>
    <w:rsid w:val="00BC1601"/>
    <w:rsid w:val="00BC1A41"/>
    <w:rsid w:val="00BC377B"/>
    <w:rsid w:val="00BE167B"/>
    <w:rsid w:val="00BE3700"/>
    <w:rsid w:val="00BE42C8"/>
    <w:rsid w:val="00BE6F5B"/>
    <w:rsid w:val="00BE720B"/>
    <w:rsid w:val="00BF1E62"/>
    <w:rsid w:val="00C0358A"/>
    <w:rsid w:val="00C04BCA"/>
    <w:rsid w:val="00C068A8"/>
    <w:rsid w:val="00C075F5"/>
    <w:rsid w:val="00C10431"/>
    <w:rsid w:val="00C10767"/>
    <w:rsid w:val="00C114D4"/>
    <w:rsid w:val="00C12F7C"/>
    <w:rsid w:val="00C13A2C"/>
    <w:rsid w:val="00C2004A"/>
    <w:rsid w:val="00C2044D"/>
    <w:rsid w:val="00C20ED5"/>
    <w:rsid w:val="00C20FC8"/>
    <w:rsid w:val="00C239EB"/>
    <w:rsid w:val="00C239F4"/>
    <w:rsid w:val="00C27959"/>
    <w:rsid w:val="00C315EF"/>
    <w:rsid w:val="00C32A04"/>
    <w:rsid w:val="00C331C4"/>
    <w:rsid w:val="00C33B0B"/>
    <w:rsid w:val="00C35445"/>
    <w:rsid w:val="00C35496"/>
    <w:rsid w:val="00C35696"/>
    <w:rsid w:val="00C36228"/>
    <w:rsid w:val="00C36850"/>
    <w:rsid w:val="00C40103"/>
    <w:rsid w:val="00C51003"/>
    <w:rsid w:val="00C52FFD"/>
    <w:rsid w:val="00C53318"/>
    <w:rsid w:val="00C536FB"/>
    <w:rsid w:val="00C53D88"/>
    <w:rsid w:val="00C5522B"/>
    <w:rsid w:val="00C578CB"/>
    <w:rsid w:val="00C609FB"/>
    <w:rsid w:val="00C615EC"/>
    <w:rsid w:val="00C61E1C"/>
    <w:rsid w:val="00C624FE"/>
    <w:rsid w:val="00C64135"/>
    <w:rsid w:val="00C644BA"/>
    <w:rsid w:val="00C65C35"/>
    <w:rsid w:val="00C70C55"/>
    <w:rsid w:val="00C746F1"/>
    <w:rsid w:val="00C87E10"/>
    <w:rsid w:val="00C90541"/>
    <w:rsid w:val="00C9107F"/>
    <w:rsid w:val="00C91788"/>
    <w:rsid w:val="00C92D41"/>
    <w:rsid w:val="00C97BE9"/>
    <w:rsid w:val="00CA1694"/>
    <w:rsid w:val="00CA617E"/>
    <w:rsid w:val="00CB3158"/>
    <w:rsid w:val="00CB6CEA"/>
    <w:rsid w:val="00CB6F38"/>
    <w:rsid w:val="00CB7E58"/>
    <w:rsid w:val="00CC4B5B"/>
    <w:rsid w:val="00CD44A1"/>
    <w:rsid w:val="00CD4EEA"/>
    <w:rsid w:val="00CD71D1"/>
    <w:rsid w:val="00CD77B0"/>
    <w:rsid w:val="00CE5B9F"/>
    <w:rsid w:val="00CF5B4C"/>
    <w:rsid w:val="00D002E8"/>
    <w:rsid w:val="00D028AD"/>
    <w:rsid w:val="00D03EAE"/>
    <w:rsid w:val="00D07925"/>
    <w:rsid w:val="00D1001C"/>
    <w:rsid w:val="00D137DA"/>
    <w:rsid w:val="00D14F21"/>
    <w:rsid w:val="00D20A90"/>
    <w:rsid w:val="00D30F6C"/>
    <w:rsid w:val="00D34F8B"/>
    <w:rsid w:val="00D40C47"/>
    <w:rsid w:val="00D45146"/>
    <w:rsid w:val="00D4651F"/>
    <w:rsid w:val="00D50389"/>
    <w:rsid w:val="00D5061D"/>
    <w:rsid w:val="00D50E1B"/>
    <w:rsid w:val="00D55720"/>
    <w:rsid w:val="00D60364"/>
    <w:rsid w:val="00D63334"/>
    <w:rsid w:val="00D7014E"/>
    <w:rsid w:val="00D74155"/>
    <w:rsid w:val="00D74C25"/>
    <w:rsid w:val="00D77D29"/>
    <w:rsid w:val="00D8706C"/>
    <w:rsid w:val="00D87B3B"/>
    <w:rsid w:val="00D90E34"/>
    <w:rsid w:val="00D912C4"/>
    <w:rsid w:val="00D92D8C"/>
    <w:rsid w:val="00D93C3B"/>
    <w:rsid w:val="00D94F5F"/>
    <w:rsid w:val="00D97BB1"/>
    <w:rsid w:val="00DA2082"/>
    <w:rsid w:val="00DA5706"/>
    <w:rsid w:val="00DB3E81"/>
    <w:rsid w:val="00DB6864"/>
    <w:rsid w:val="00DC3C89"/>
    <w:rsid w:val="00DC6F1F"/>
    <w:rsid w:val="00DE0E42"/>
    <w:rsid w:val="00DE1E16"/>
    <w:rsid w:val="00DE4A78"/>
    <w:rsid w:val="00DE5E30"/>
    <w:rsid w:val="00DF143F"/>
    <w:rsid w:val="00DF4DC8"/>
    <w:rsid w:val="00DF7686"/>
    <w:rsid w:val="00E04D69"/>
    <w:rsid w:val="00E06D97"/>
    <w:rsid w:val="00E1087F"/>
    <w:rsid w:val="00E17C19"/>
    <w:rsid w:val="00E204C7"/>
    <w:rsid w:val="00E22206"/>
    <w:rsid w:val="00E239BE"/>
    <w:rsid w:val="00E25F67"/>
    <w:rsid w:val="00E31BD8"/>
    <w:rsid w:val="00E3660C"/>
    <w:rsid w:val="00E3702F"/>
    <w:rsid w:val="00E4009E"/>
    <w:rsid w:val="00E406DE"/>
    <w:rsid w:val="00E4225D"/>
    <w:rsid w:val="00E433E2"/>
    <w:rsid w:val="00E47B29"/>
    <w:rsid w:val="00E5023C"/>
    <w:rsid w:val="00E5157E"/>
    <w:rsid w:val="00E518C0"/>
    <w:rsid w:val="00E57164"/>
    <w:rsid w:val="00E6210B"/>
    <w:rsid w:val="00E6540F"/>
    <w:rsid w:val="00E67BD3"/>
    <w:rsid w:val="00E708DE"/>
    <w:rsid w:val="00E71569"/>
    <w:rsid w:val="00E80772"/>
    <w:rsid w:val="00E80A57"/>
    <w:rsid w:val="00E82BB8"/>
    <w:rsid w:val="00E91E0B"/>
    <w:rsid w:val="00E97445"/>
    <w:rsid w:val="00EA048E"/>
    <w:rsid w:val="00EA72FF"/>
    <w:rsid w:val="00EB094B"/>
    <w:rsid w:val="00EB14EC"/>
    <w:rsid w:val="00EB2FBA"/>
    <w:rsid w:val="00EC12EC"/>
    <w:rsid w:val="00EC1E62"/>
    <w:rsid w:val="00EC3327"/>
    <w:rsid w:val="00ED5D7E"/>
    <w:rsid w:val="00ED6751"/>
    <w:rsid w:val="00ED77BE"/>
    <w:rsid w:val="00EE17EE"/>
    <w:rsid w:val="00EE1BC2"/>
    <w:rsid w:val="00EE48A3"/>
    <w:rsid w:val="00EE4B2B"/>
    <w:rsid w:val="00EE67DA"/>
    <w:rsid w:val="00EF3FB7"/>
    <w:rsid w:val="00EF524B"/>
    <w:rsid w:val="00EF676F"/>
    <w:rsid w:val="00EF77C9"/>
    <w:rsid w:val="00F00049"/>
    <w:rsid w:val="00F018E4"/>
    <w:rsid w:val="00F0378E"/>
    <w:rsid w:val="00F03CB1"/>
    <w:rsid w:val="00F04D93"/>
    <w:rsid w:val="00F05804"/>
    <w:rsid w:val="00F065A5"/>
    <w:rsid w:val="00F07465"/>
    <w:rsid w:val="00F0776F"/>
    <w:rsid w:val="00F077B4"/>
    <w:rsid w:val="00F13786"/>
    <w:rsid w:val="00F13CC4"/>
    <w:rsid w:val="00F1526B"/>
    <w:rsid w:val="00F15DA9"/>
    <w:rsid w:val="00F21FC9"/>
    <w:rsid w:val="00F23EFD"/>
    <w:rsid w:val="00F25F4C"/>
    <w:rsid w:val="00F31029"/>
    <w:rsid w:val="00F31E40"/>
    <w:rsid w:val="00F31EB6"/>
    <w:rsid w:val="00F333EB"/>
    <w:rsid w:val="00F36037"/>
    <w:rsid w:val="00F4054F"/>
    <w:rsid w:val="00F428B8"/>
    <w:rsid w:val="00F43CE4"/>
    <w:rsid w:val="00F501A4"/>
    <w:rsid w:val="00F515E4"/>
    <w:rsid w:val="00F52D31"/>
    <w:rsid w:val="00F63BDC"/>
    <w:rsid w:val="00F65010"/>
    <w:rsid w:val="00F651A0"/>
    <w:rsid w:val="00F705BC"/>
    <w:rsid w:val="00F71812"/>
    <w:rsid w:val="00F71A64"/>
    <w:rsid w:val="00F736EA"/>
    <w:rsid w:val="00F90966"/>
    <w:rsid w:val="00F93072"/>
    <w:rsid w:val="00F949F0"/>
    <w:rsid w:val="00FA0B7C"/>
    <w:rsid w:val="00FA0DFB"/>
    <w:rsid w:val="00FA456C"/>
    <w:rsid w:val="00FA5E49"/>
    <w:rsid w:val="00FB0B7E"/>
    <w:rsid w:val="00FB1817"/>
    <w:rsid w:val="00FB522C"/>
    <w:rsid w:val="00FB6BF3"/>
    <w:rsid w:val="00FC5909"/>
    <w:rsid w:val="00FD23E1"/>
    <w:rsid w:val="00FD3659"/>
    <w:rsid w:val="00FD4FE4"/>
    <w:rsid w:val="00FD51C3"/>
    <w:rsid w:val="00FD571C"/>
    <w:rsid w:val="00FE341A"/>
    <w:rsid w:val="00FE6A87"/>
    <w:rsid w:val="00FE7115"/>
    <w:rsid w:val="00FF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66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67"/>
    <w:rPr>
      <w:rFonts w:asciiTheme="majorHAnsi" w:eastAsia="Times New Roman" w:hAnsiTheme="majorHAnsi" w:cs="Times New Roman"/>
    </w:rPr>
  </w:style>
  <w:style w:type="paragraph" w:styleId="Heading1">
    <w:name w:val="heading 1"/>
    <w:basedOn w:val="Normal"/>
    <w:next w:val="Normal"/>
    <w:link w:val="Heading1Char"/>
    <w:uiPriority w:val="9"/>
    <w:qFormat/>
    <w:rsid w:val="007E2A80"/>
    <w:pPr>
      <w:widowControl w:val="0"/>
      <w:ind w:left="140"/>
      <w:outlineLvl w:val="0"/>
    </w:pPr>
    <w:rPr>
      <w:b/>
      <w:u w:val="single"/>
    </w:rPr>
  </w:style>
  <w:style w:type="paragraph" w:styleId="Heading2">
    <w:name w:val="heading 2"/>
    <w:basedOn w:val="Normal"/>
    <w:next w:val="Normal"/>
    <w:link w:val="Heading2Char"/>
    <w:uiPriority w:val="9"/>
    <w:semiHidden/>
    <w:unhideWhenUsed/>
    <w:qFormat/>
    <w:rsid w:val="007E2A80"/>
    <w:pPr>
      <w:widowControl w:val="0"/>
      <w:ind w:left="140"/>
      <w:outlineLvl w:val="1"/>
    </w:pPr>
    <w:rPr>
      <w:b/>
      <w:i/>
    </w:rPr>
  </w:style>
  <w:style w:type="paragraph" w:styleId="Heading3">
    <w:name w:val="heading 3"/>
    <w:basedOn w:val="Normal"/>
    <w:next w:val="Normal"/>
    <w:link w:val="Heading3Char"/>
    <w:uiPriority w:val="9"/>
    <w:semiHidden/>
    <w:unhideWhenUsed/>
    <w:qFormat/>
    <w:rsid w:val="007E2A80"/>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7E2A80"/>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7E2A80"/>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7E2A80"/>
    <w:pPr>
      <w:keepNext/>
      <w:keepLines/>
      <w:spacing w:before="200" w:after="40" w:line="259" w:lineRule="auto"/>
      <w:outlineLvl w:val="5"/>
    </w:pPr>
    <w:rPr>
      <w:rFonts w:ascii="Calibri" w:eastAsia="Calibri" w:hAnsi="Calibri" w:cs="Calibri"/>
      <w:b/>
      <w:sz w:val="20"/>
      <w:szCs w:val="20"/>
    </w:rPr>
  </w:style>
  <w:style w:type="paragraph" w:styleId="Heading7">
    <w:name w:val="heading 7"/>
    <w:basedOn w:val="Normal"/>
    <w:next w:val="Normal"/>
    <w:link w:val="Heading7Char"/>
    <w:qFormat/>
    <w:rsid w:val="00DF4DC8"/>
    <w:pPr>
      <w:keepNext/>
      <w:ind w:left="1260" w:hanging="720"/>
      <w:outlineLvl w:val="6"/>
    </w:pPr>
    <w:rPr>
      <w:rFonts w:ascii="Arial" w:hAnsi="Arial"/>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F4DC8"/>
    <w:rPr>
      <w:rFonts w:ascii="Arial" w:eastAsia="Times New Roman" w:hAnsi="Arial" w:cs="Times New Roman"/>
      <w:noProof/>
      <w:sz w:val="22"/>
    </w:rPr>
  </w:style>
  <w:style w:type="paragraph" w:customStyle="1" w:styleId="NN">
    <w:name w:val="N.N"/>
    <w:basedOn w:val="Normal"/>
    <w:qFormat/>
    <w:rsid w:val="00DF4DC8"/>
    <w:pPr>
      <w:ind w:left="720"/>
    </w:pPr>
    <w:rPr>
      <w:rFonts w:ascii="Arial" w:hAnsi="Arial"/>
      <w:sz w:val="22"/>
    </w:rPr>
  </w:style>
  <w:style w:type="paragraph" w:customStyle="1" w:styleId="NNN">
    <w:name w:val="N.N.N"/>
    <w:basedOn w:val="NN"/>
    <w:qFormat/>
    <w:rsid w:val="00DF4DC8"/>
    <w:rPr>
      <w:noProof/>
    </w:rPr>
  </w:style>
  <w:style w:type="paragraph" w:styleId="Header">
    <w:name w:val="header"/>
    <w:basedOn w:val="Normal"/>
    <w:link w:val="HeaderChar"/>
    <w:uiPriority w:val="99"/>
    <w:unhideWhenUsed/>
    <w:rsid w:val="00081E95"/>
    <w:pPr>
      <w:tabs>
        <w:tab w:val="center" w:pos="4320"/>
        <w:tab w:val="right" w:pos="8640"/>
      </w:tabs>
    </w:pPr>
  </w:style>
  <w:style w:type="character" w:customStyle="1" w:styleId="HeaderChar">
    <w:name w:val="Header Char"/>
    <w:basedOn w:val="DefaultParagraphFont"/>
    <w:link w:val="Header"/>
    <w:uiPriority w:val="99"/>
    <w:rsid w:val="00081E95"/>
  </w:style>
  <w:style w:type="paragraph" w:styleId="Footer">
    <w:name w:val="footer"/>
    <w:basedOn w:val="Normal"/>
    <w:link w:val="FooterChar"/>
    <w:uiPriority w:val="99"/>
    <w:unhideWhenUsed/>
    <w:rsid w:val="00081E95"/>
    <w:pPr>
      <w:tabs>
        <w:tab w:val="center" w:pos="4320"/>
        <w:tab w:val="right" w:pos="8640"/>
      </w:tabs>
    </w:pPr>
  </w:style>
  <w:style w:type="character" w:customStyle="1" w:styleId="FooterChar">
    <w:name w:val="Footer Char"/>
    <w:basedOn w:val="DefaultParagraphFont"/>
    <w:link w:val="Footer"/>
    <w:uiPriority w:val="99"/>
    <w:rsid w:val="00081E95"/>
  </w:style>
  <w:style w:type="paragraph" w:customStyle="1" w:styleId="Normal1">
    <w:name w:val="Normal1"/>
    <w:rsid w:val="00C10767"/>
    <w:rPr>
      <w:rFonts w:asciiTheme="majorHAnsi" w:eastAsia="Times New Roman" w:hAnsiTheme="majorHAnsi" w:cs="Times New Roman"/>
    </w:rPr>
  </w:style>
  <w:style w:type="table" w:styleId="TableGrid">
    <w:name w:val="Table Grid"/>
    <w:basedOn w:val="TableNormal"/>
    <w:uiPriority w:val="39"/>
    <w:rsid w:val="00081E9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4CD"/>
    <w:rPr>
      <w:sz w:val="18"/>
      <w:szCs w:val="18"/>
    </w:rPr>
  </w:style>
  <w:style w:type="paragraph" w:styleId="CommentText">
    <w:name w:val="annotation text"/>
    <w:basedOn w:val="Normal"/>
    <w:link w:val="CommentTextChar"/>
    <w:uiPriority w:val="99"/>
    <w:semiHidden/>
    <w:unhideWhenUsed/>
    <w:rsid w:val="008174CD"/>
  </w:style>
  <w:style w:type="character" w:customStyle="1" w:styleId="CommentTextChar">
    <w:name w:val="Comment Text Char"/>
    <w:basedOn w:val="DefaultParagraphFont"/>
    <w:link w:val="CommentText"/>
    <w:uiPriority w:val="99"/>
    <w:semiHidden/>
    <w:rsid w:val="008174C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7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CD"/>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7E2A80"/>
    <w:rPr>
      <w:rFonts w:ascii="Times New Roman" w:eastAsia="Times New Roman" w:hAnsi="Times New Roman" w:cs="Times New Roman"/>
      <w:b/>
      <w:u w:val="single"/>
    </w:rPr>
  </w:style>
  <w:style w:type="character" w:customStyle="1" w:styleId="Heading2Char">
    <w:name w:val="Heading 2 Char"/>
    <w:basedOn w:val="DefaultParagraphFont"/>
    <w:link w:val="Heading2"/>
    <w:uiPriority w:val="9"/>
    <w:semiHidden/>
    <w:rsid w:val="007E2A80"/>
    <w:rPr>
      <w:rFonts w:ascii="Times New Roman" w:eastAsia="Times New Roman" w:hAnsi="Times New Roman" w:cs="Times New Roman"/>
      <w:b/>
      <w:i/>
    </w:rPr>
  </w:style>
  <w:style w:type="character" w:customStyle="1" w:styleId="Heading3Char">
    <w:name w:val="Heading 3 Char"/>
    <w:basedOn w:val="DefaultParagraphFont"/>
    <w:link w:val="Heading3"/>
    <w:uiPriority w:val="9"/>
    <w:semiHidden/>
    <w:rsid w:val="007E2A80"/>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7E2A80"/>
    <w:rPr>
      <w:rFonts w:ascii="Calibri" w:eastAsia="Calibri" w:hAnsi="Calibri" w:cs="Calibri"/>
      <w:b/>
    </w:rPr>
  </w:style>
  <w:style w:type="character" w:customStyle="1" w:styleId="Heading5Char">
    <w:name w:val="Heading 5 Char"/>
    <w:basedOn w:val="DefaultParagraphFont"/>
    <w:link w:val="Heading5"/>
    <w:uiPriority w:val="9"/>
    <w:semiHidden/>
    <w:rsid w:val="007E2A80"/>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7E2A80"/>
    <w:rPr>
      <w:rFonts w:ascii="Calibri" w:eastAsia="Calibri" w:hAnsi="Calibri" w:cs="Calibri"/>
      <w:b/>
      <w:sz w:val="20"/>
      <w:szCs w:val="20"/>
    </w:rPr>
  </w:style>
  <w:style w:type="paragraph" w:styleId="Title">
    <w:name w:val="Title"/>
    <w:basedOn w:val="Normal"/>
    <w:next w:val="Normal"/>
    <w:link w:val="TitleChar"/>
    <w:uiPriority w:val="10"/>
    <w:qFormat/>
    <w:rsid w:val="007E2A80"/>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7E2A80"/>
    <w:rPr>
      <w:rFonts w:ascii="Calibri" w:eastAsia="Calibri" w:hAnsi="Calibri" w:cs="Calibri"/>
      <w:b/>
      <w:sz w:val="72"/>
      <w:szCs w:val="72"/>
    </w:rPr>
  </w:style>
  <w:style w:type="paragraph" w:styleId="Subtitle">
    <w:name w:val="Subtitle"/>
    <w:basedOn w:val="Normal"/>
    <w:next w:val="Normal"/>
    <w:link w:val="SubtitleChar"/>
    <w:uiPriority w:val="11"/>
    <w:qFormat/>
    <w:rsid w:val="007E2A80"/>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E2A80"/>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7E2A80"/>
    <w:pPr>
      <w:spacing w:after="160"/>
    </w:pPr>
    <w:rPr>
      <w:rFonts w:ascii="Calibri" w:eastAsia="Calibri" w:hAnsi="Calibri" w:cs="Calibri"/>
      <w:b/>
      <w:bCs/>
      <w:sz w:val="20"/>
      <w:szCs w:val="20"/>
    </w:rPr>
  </w:style>
  <w:style w:type="character" w:customStyle="1" w:styleId="CommentSubjectChar">
    <w:name w:val="Comment Subject Char"/>
    <w:basedOn w:val="CommentTextChar"/>
    <w:link w:val="CommentSubject"/>
    <w:uiPriority w:val="99"/>
    <w:semiHidden/>
    <w:rsid w:val="007E2A80"/>
    <w:rPr>
      <w:rFonts w:ascii="Calibri" w:eastAsia="Calibri" w:hAnsi="Calibri" w:cs="Calibri"/>
      <w:b/>
      <w:bCs/>
      <w:sz w:val="20"/>
      <w:szCs w:val="20"/>
    </w:rPr>
  </w:style>
  <w:style w:type="paragraph" w:styleId="ListParagraph">
    <w:name w:val="List Paragraph"/>
    <w:basedOn w:val="Normal"/>
    <w:uiPriority w:val="34"/>
    <w:qFormat/>
    <w:rsid w:val="007E2A80"/>
    <w:pPr>
      <w:spacing w:after="160" w:line="259" w:lineRule="auto"/>
      <w:ind w:left="720"/>
      <w:contextualSpacing/>
    </w:pPr>
    <w:rPr>
      <w:rFonts w:ascii="Calibri" w:eastAsia="Calibri" w:hAnsi="Calibri" w:cs="Calibri"/>
      <w:sz w:val="22"/>
      <w:szCs w:val="22"/>
    </w:rPr>
  </w:style>
  <w:style w:type="paragraph" w:styleId="Revision">
    <w:name w:val="Revision"/>
    <w:hidden/>
    <w:uiPriority w:val="99"/>
    <w:semiHidden/>
    <w:rsid w:val="004214BB"/>
    <w:rPr>
      <w:rFonts w:asciiTheme="majorHAnsi" w:eastAsia="Times New Roman" w:hAnsiTheme="majorHAnsi" w:cs="Times New Roman"/>
    </w:rPr>
  </w:style>
  <w:style w:type="paragraph" w:styleId="NormalWeb">
    <w:name w:val="Normal (Web)"/>
    <w:basedOn w:val="Normal"/>
    <w:uiPriority w:val="99"/>
    <w:semiHidden/>
    <w:unhideWhenUsed/>
    <w:rsid w:val="00AF754E"/>
    <w:pPr>
      <w:spacing w:before="100" w:beforeAutospacing="1" w:after="100" w:afterAutospacing="1"/>
    </w:pPr>
    <w:rPr>
      <w:rFonts w:ascii="Times New Roman" w:eastAsiaTheme="minorEastAsia" w:hAnsi="Times New Roman"/>
      <w:sz w:val="20"/>
      <w:szCs w:val="20"/>
    </w:rPr>
  </w:style>
  <w:style w:type="paragraph" w:customStyle="1" w:styleId="NoteLevel11">
    <w:name w:val="Note Level 11"/>
    <w:basedOn w:val="Normal"/>
    <w:uiPriority w:val="99"/>
    <w:unhideWhenUsed/>
    <w:rsid w:val="00AA67A4"/>
    <w:pPr>
      <w:keepNext/>
      <w:numPr>
        <w:numId w:val="7"/>
      </w:numPr>
      <w:contextualSpacing/>
      <w:outlineLvl w:val="0"/>
    </w:pPr>
    <w:rPr>
      <w:rFonts w:ascii="Verdana" w:hAnsi="Verdana"/>
    </w:rPr>
  </w:style>
  <w:style w:type="paragraph" w:customStyle="1" w:styleId="NoteLevel21">
    <w:name w:val="Note Level 21"/>
    <w:basedOn w:val="Normal"/>
    <w:uiPriority w:val="99"/>
    <w:semiHidden/>
    <w:unhideWhenUsed/>
    <w:rsid w:val="00AA67A4"/>
    <w:pPr>
      <w:keepNext/>
      <w:numPr>
        <w:ilvl w:val="1"/>
        <w:numId w:val="7"/>
      </w:numPr>
      <w:contextualSpacing/>
      <w:outlineLvl w:val="1"/>
    </w:pPr>
    <w:rPr>
      <w:rFonts w:ascii="Verdana" w:hAnsi="Verdana"/>
    </w:rPr>
  </w:style>
  <w:style w:type="paragraph" w:customStyle="1" w:styleId="NoteLevel31">
    <w:name w:val="Note Level 31"/>
    <w:basedOn w:val="Normal"/>
    <w:uiPriority w:val="99"/>
    <w:semiHidden/>
    <w:unhideWhenUsed/>
    <w:rsid w:val="00AA67A4"/>
    <w:pPr>
      <w:keepNext/>
      <w:numPr>
        <w:ilvl w:val="2"/>
        <w:numId w:val="7"/>
      </w:numPr>
      <w:contextualSpacing/>
      <w:outlineLvl w:val="2"/>
    </w:pPr>
    <w:rPr>
      <w:rFonts w:ascii="Verdana" w:hAnsi="Verdana"/>
    </w:rPr>
  </w:style>
  <w:style w:type="paragraph" w:customStyle="1" w:styleId="NoteLevel41">
    <w:name w:val="Note Level 41"/>
    <w:basedOn w:val="Normal"/>
    <w:uiPriority w:val="99"/>
    <w:semiHidden/>
    <w:unhideWhenUsed/>
    <w:rsid w:val="00AA67A4"/>
    <w:pPr>
      <w:keepNext/>
      <w:numPr>
        <w:ilvl w:val="3"/>
        <w:numId w:val="7"/>
      </w:numPr>
      <w:contextualSpacing/>
      <w:outlineLvl w:val="3"/>
    </w:pPr>
    <w:rPr>
      <w:rFonts w:ascii="Verdana" w:hAnsi="Verdana"/>
    </w:rPr>
  </w:style>
  <w:style w:type="paragraph" w:customStyle="1" w:styleId="NoteLevel51">
    <w:name w:val="Note Level 51"/>
    <w:basedOn w:val="Normal"/>
    <w:uiPriority w:val="99"/>
    <w:semiHidden/>
    <w:unhideWhenUsed/>
    <w:rsid w:val="00AA67A4"/>
    <w:pPr>
      <w:keepNext/>
      <w:numPr>
        <w:ilvl w:val="4"/>
        <w:numId w:val="7"/>
      </w:numPr>
      <w:contextualSpacing/>
      <w:outlineLvl w:val="4"/>
    </w:pPr>
    <w:rPr>
      <w:rFonts w:ascii="Verdana" w:hAnsi="Verdana"/>
    </w:rPr>
  </w:style>
  <w:style w:type="paragraph" w:customStyle="1" w:styleId="NoteLevel61">
    <w:name w:val="Note Level 61"/>
    <w:basedOn w:val="Normal"/>
    <w:uiPriority w:val="99"/>
    <w:semiHidden/>
    <w:unhideWhenUsed/>
    <w:rsid w:val="00AA67A4"/>
    <w:pPr>
      <w:keepNext/>
      <w:numPr>
        <w:ilvl w:val="5"/>
        <w:numId w:val="7"/>
      </w:numPr>
      <w:contextualSpacing/>
      <w:outlineLvl w:val="5"/>
    </w:pPr>
    <w:rPr>
      <w:rFonts w:ascii="Verdana" w:hAnsi="Verdana"/>
    </w:rPr>
  </w:style>
  <w:style w:type="paragraph" w:customStyle="1" w:styleId="NoteLevel71">
    <w:name w:val="Note Level 71"/>
    <w:basedOn w:val="Normal"/>
    <w:uiPriority w:val="99"/>
    <w:semiHidden/>
    <w:unhideWhenUsed/>
    <w:rsid w:val="00AA67A4"/>
    <w:pPr>
      <w:keepNext/>
      <w:numPr>
        <w:ilvl w:val="6"/>
        <w:numId w:val="7"/>
      </w:numPr>
      <w:contextualSpacing/>
      <w:outlineLvl w:val="6"/>
    </w:pPr>
    <w:rPr>
      <w:rFonts w:ascii="Verdana" w:hAnsi="Verdana"/>
    </w:rPr>
  </w:style>
  <w:style w:type="paragraph" w:customStyle="1" w:styleId="NoteLevel81">
    <w:name w:val="Note Level 81"/>
    <w:basedOn w:val="Normal"/>
    <w:uiPriority w:val="99"/>
    <w:semiHidden/>
    <w:unhideWhenUsed/>
    <w:rsid w:val="00AA67A4"/>
    <w:pPr>
      <w:keepNext/>
      <w:numPr>
        <w:ilvl w:val="7"/>
        <w:numId w:val="7"/>
      </w:numPr>
      <w:contextualSpacing/>
      <w:outlineLvl w:val="7"/>
    </w:pPr>
    <w:rPr>
      <w:rFonts w:ascii="Verdana" w:hAnsi="Verdana"/>
    </w:rPr>
  </w:style>
  <w:style w:type="paragraph" w:customStyle="1" w:styleId="NoteLevel91">
    <w:name w:val="Note Level 91"/>
    <w:basedOn w:val="Normal"/>
    <w:uiPriority w:val="99"/>
    <w:semiHidden/>
    <w:unhideWhenUsed/>
    <w:rsid w:val="00AA67A4"/>
    <w:pPr>
      <w:keepNext/>
      <w:numPr>
        <w:ilvl w:val="8"/>
        <w:numId w:val="7"/>
      </w:numPr>
      <w:contextualSpacing/>
      <w:outlineLvl w:val="8"/>
    </w:pPr>
    <w:rPr>
      <w:rFonts w:ascii="Verdana" w:hAnsi="Verdana"/>
    </w:rPr>
  </w:style>
  <w:style w:type="character" w:styleId="Hyperlink">
    <w:name w:val="Hyperlink"/>
    <w:basedOn w:val="DefaultParagraphFont"/>
    <w:uiPriority w:val="99"/>
    <w:unhideWhenUsed/>
    <w:rsid w:val="002A3078"/>
    <w:rPr>
      <w:color w:val="0000FF" w:themeColor="hyperlink"/>
      <w:u w:val="single"/>
    </w:rPr>
  </w:style>
  <w:style w:type="paragraph" w:styleId="Caption">
    <w:name w:val="caption"/>
    <w:basedOn w:val="Normal"/>
    <w:next w:val="Normal"/>
    <w:uiPriority w:val="35"/>
    <w:unhideWhenUsed/>
    <w:qFormat/>
    <w:rsid w:val="00410DB9"/>
    <w:pPr>
      <w:spacing w:after="200"/>
    </w:pPr>
    <w:rPr>
      <w:b/>
      <w:bCs/>
      <w:color w:val="4F81BD" w:themeColor="accent1"/>
      <w:sz w:val="18"/>
      <w:szCs w:val="18"/>
    </w:rPr>
  </w:style>
  <w:style w:type="paragraph" w:customStyle="1" w:styleId="TableParagraph">
    <w:name w:val="Table Paragraph"/>
    <w:basedOn w:val="Normal"/>
    <w:uiPriority w:val="1"/>
    <w:qFormat/>
    <w:rsid w:val="00A07392"/>
    <w:pPr>
      <w:widowControl w:val="0"/>
      <w:autoSpaceDE w:val="0"/>
      <w:autoSpaceDN w:val="0"/>
      <w:spacing w:line="210" w:lineRule="exact"/>
      <w:jc w:val="center"/>
    </w:pPr>
    <w:rPr>
      <w:rFonts w:ascii="Times New Roman" w:hAnsi="Times New Roman"/>
      <w:sz w:val="22"/>
      <w:szCs w:val="22"/>
    </w:rPr>
  </w:style>
  <w:style w:type="character" w:customStyle="1" w:styleId="lrdctph">
    <w:name w:val="lr_dct_ph"/>
    <w:basedOn w:val="DefaultParagraphFont"/>
    <w:rsid w:val="00723F6E"/>
  </w:style>
  <w:style w:type="character" w:customStyle="1" w:styleId="lrdctspkr">
    <w:name w:val="lr_dct_spkr"/>
    <w:basedOn w:val="DefaultParagraphFont"/>
    <w:rsid w:val="00723F6E"/>
  </w:style>
  <w:style w:type="paragraph" w:styleId="BodyText">
    <w:name w:val="Body Text"/>
    <w:basedOn w:val="Normal"/>
    <w:link w:val="BodyTextChar"/>
    <w:uiPriority w:val="1"/>
    <w:qFormat/>
    <w:rsid w:val="009708DB"/>
    <w:pPr>
      <w:widowControl w:val="0"/>
      <w:autoSpaceDE w:val="0"/>
      <w:autoSpaceDN w:val="0"/>
    </w:pPr>
    <w:rPr>
      <w:rFonts w:ascii="Times New Roman" w:hAnsi="Times New Roman"/>
    </w:rPr>
  </w:style>
  <w:style w:type="character" w:customStyle="1" w:styleId="BodyTextChar">
    <w:name w:val="Body Text Char"/>
    <w:basedOn w:val="DefaultParagraphFont"/>
    <w:link w:val="BodyText"/>
    <w:uiPriority w:val="1"/>
    <w:rsid w:val="009708D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67"/>
    <w:rPr>
      <w:rFonts w:asciiTheme="majorHAnsi" w:eastAsia="Times New Roman" w:hAnsiTheme="majorHAnsi" w:cs="Times New Roman"/>
    </w:rPr>
  </w:style>
  <w:style w:type="paragraph" w:styleId="Heading1">
    <w:name w:val="heading 1"/>
    <w:basedOn w:val="Normal"/>
    <w:next w:val="Normal"/>
    <w:link w:val="Heading1Char"/>
    <w:uiPriority w:val="9"/>
    <w:qFormat/>
    <w:rsid w:val="007E2A80"/>
    <w:pPr>
      <w:widowControl w:val="0"/>
      <w:ind w:left="140"/>
      <w:outlineLvl w:val="0"/>
    </w:pPr>
    <w:rPr>
      <w:b/>
      <w:u w:val="single"/>
    </w:rPr>
  </w:style>
  <w:style w:type="paragraph" w:styleId="Heading2">
    <w:name w:val="heading 2"/>
    <w:basedOn w:val="Normal"/>
    <w:next w:val="Normal"/>
    <w:link w:val="Heading2Char"/>
    <w:uiPriority w:val="9"/>
    <w:semiHidden/>
    <w:unhideWhenUsed/>
    <w:qFormat/>
    <w:rsid w:val="007E2A80"/>
    <w:pPr>
      <w:widowControl w:val="0"/>
      <w:ind w:left="140"/>
      <w:outlineLvl w:val="1"/>
    </w:pPr>
    <w:rPr>
      <w:b/>
      <w:i/>
    </w:rPr>
  </w:style>
  <w:style w:type="paragraph" w:styleId="Heading3">
    <w:name w:val="heading 3"/>
    <w:basedOn w:val="Normal"/>
    <w:next w:val="Normal"/>
    <w:link w:val="Heading3Char"/>
    <w:uiPriority w:val="9"/>
    <w:semiHidden/>
    <w:unhideWhenUsed/>
    <w:qFormat/>
    <w:rsid w:val="007E2A80"/>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7E2A80"/>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7E2A80"/>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7E2A80"/>
    <w:pPr>
      <w:keepNext/>
      <w:keepLines/>
      <w:spacing w:before="200" w:after="40" w:line="259" w:lineRule="auto"/>
      <w:outlineLvl w:val="5"/>
    </w:pPr>
    <w:rPr>
      <w:rFonts w:ascii="Calibri" w:eastAsia="Calibri" w:hAnsi="Calibri" w:cs="Calibri"/>
      <w:b/>
      <w:sz w:val="20"/>
      <w:szCs w:val="20"/>
    </w:rPr>
  </w:style>
  <w:style w:type="paragraph" w:styleId="Heading7">
    <w:name w:val="heading 7"/>
    <w:basedOn w:val="Normal"/>
    <w:next w:val="Normal"/>
    <w:link w:val="Heading7Char"/>
    <w:qFormat/>
    <w:rsid w:val="00DF4DC8"/>
    <w:pPr>
      <w:keepNext/>
      <w:ind w:left="1260" w:hanging="720"/>
      <w:outlineLvl w:val="6"/>
    </w:pPr>
    <w:rPr>
      <w:rFonts w:ascii="Arial" w:hAnsi="Arial"/>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F4DC8"/>
    <w:rPr>
      <w:rFonts w:ascii="Arial" w:eastAsia="Times New Roman" w:hAnsi="Arial" w:cs="Times New Roman"/>
      <w:noProof/>
      <w:sz w:val="22"/>
    </w:rPr>
  </w:style>
  <w:style w:type="paragraph" w:customStyle="1" w:styleId="NN">
    <w:name w:val="N.N"/>
    <w:basedOn w:val="Normal"/>
    <w:qFormat/>
    <w:rsid w:val="00DF4DC8"/>
    <w:pPr>
      <w:ind w:left="720"/>
    </w:pPr>
    <w:rPr>
      <w:rFonts w:ascii="Arial" w:hAnsi="Arial"/>
      <w:sz w:val="22"/>
    </w:rPr>
  </w:style>
  <w:style w:type="paragraph" w:customStyle="1" w:styleId="NNN">
    <w:name w:val="N.N.N"/>
    <w:basedOn w:val="NN"/>
    <w:qFormat/>
    <w:rsid w:val="00DF4DC8"/>
    <w:rPr>
      <w:noProof/>
    </w:rPr>
  </w:style>
  <w:style w:type="paragraph" w:styleId="Header">
    <w:name w:val="header"/>
    <w:basedOn w:val="Normal"/>
    <w:link w:val="HeaderChar"/>
    <w:uiPriority w:val="99"/>
    <w:unhideWhenUsed/>
    <w:rsid w:val="00081E95"/>
    <w:pPr>
      <w:tabs>
        <w:tab w:val="center" w:pos="4320"/>
        <w:tab w:val="right" w:pos="8640"/>
      </w:tabs>
    </w:pPr>
  </w:style>
  <w:style w:type="character" w:customStyle="1" w:styleId="HeaderChar">
    <w:name w:val="Header Char"/>
    <w:basedOn w:val="DefaultParagraphFont"/>
    <w:link w:val="Header"/>
    <w:uiPriority w:val="99"/>
    <w:rsid w:val="00081E95"/>
  </w:style>
  <w:style w:type="paragraph" w:styleId="Footer">
    <w:name w:val="footer"/>
    <w:basedOn w:val="Normal"/>
    <w:link w:val="FooterChar"/>
    <w:uiPriority w:val="99"/>
    <w:unhideWhenUsed/>
    <w:rsid w:val="00081E95"/>
    <w:pPr>
      <w:tabs>
        <w:tab w:val="center" w:pos="4320"/>
        <w:tab w:val="right" w:pos="8640"/>
      </w:tabs>
    </w:pPr>
  </w:style>
  <w:style w:type="character" w:customStyle="1" w:styleId="FooterChar">
    <w:name w:val="Footer Char"/>
    <w:basedOn w:val="DefaultParagraphFont"/>
    <w:link w:val="Footer"/>
    <w:uiPriority w:val="99"/>
    <w:rsid w:val="00081E95"/>
  </w:style>
  <w:style w:type="paragraph" w:customStyle="1" w:styleId="Normal1">
    <w:name w:val="Normal1"/>
    <w:rsid w:val="00C10767"/>
    <w:rPr>
      <w:rFonts w:asciiTheme="majorHAnsi" w:eastAsia="Times New Roman" w:hAnsiTheme="majorHAnsi" w:cs="Times New Roman"/>
    </w:rPr>
  </w:style>
  <w:style w:type="table" w:styleId="TableGrid">
    <w:name w:val="Table Grid"/>
    <w:basedOn w:val="TableNormal"/>
    <w:uiPriority w:val="39"/>
    <w:rsid w:val="00081E9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4CD"/>
    <w:rPr>
      <w:sz w:val="18"/>
      <w:szCs w:val="18"/>
    </w:rPr>
  </w:style>
  <w:style w:type="paragraph" w:styleId="CommentText">
    <w:name w:val="annotation text"/>
    <w:basedOn w:val="Normal"/>
    <w:link w:val="CommentTextChar"/>
    <w:uiPriority w:val="99"/>
    <w:semiHidden/>
    <w:unhideWhenUsed/>
    <w:rsid w:val="008174CD"/>
  </w:style>
  <w:style w:type="character" w:customStyle="1" w:styleId="CommentTextChar">
    <w:name w:val="Comment Text Char"/>
    <w:basedOn w:val="DefaultParagraphFont"/>
    <w:link w:val="CommentText"/>
    <w:uiPriority w:val="99"/>
    <w:semiHidden/>
    <w:rsid w:val="008174C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7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CD"/>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7E2A80"/>
    <w:rPr>
      <w:rFonts w:ascii="Times New Roman" w:eastAsia="Times New Roman" w:hAnsi="Times New Roman" w:cs="Times New Roman"/>
      <w:b/>
      <w:u w:val="single"/>
    </w:rPr>
  </w:style>
  <w:style w:type="character" w:customStyle="1" w:styleId="Heading2Char">
    <w:name w:val="Heading 2 Char"/>
    <w:basedOn w:val="DefaultParagraphFont"/>
    <w:link w:val="Heading2"/>
    <w:uiPriority w:val="9"/>
    <w:semiHidden/>
    <w:rsid w:val="007E2A80"/>
    <w:rPr>
      <w:rFonts w:ascii="Times New Roman" w:eastAsia="Times New Roman" w:hAnsi="Times New Roman" w:cs="Times New Roman"/>
      <w:b/>
      <w:i/>
    </w:rPr>
  </w:style>
  <w:style w:type="character" w:customStyle="1" w:styleId="Heading3Char">
    <w:name w:val="Heading 3 Char"/>
    <w:basedOn w:val="DefaultParagraphFont"/>
    <w:link w:val="Heading3"/>
    <w:uiPriority w:val="9"/>
    <w:semiHidden/>
    <w:rsid w:val="007E2A80"/>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7E2A80"/>
    <w:rPr>
      <w:rFonts w:ascii="Calibri" w:eastAsia="Calibri" w:hAnsi="Calibri" w:cs="Calibri"/>
      <w:b/>
    </w:rPr>
  </w:style>
  <w:style w:type="character" w:customStyle="1" w:styleId="Heading5Char">
    <w:name w:val="Heading 5 Char"/>
    <w:basedOn w:val="DefaultParagraphFont"/>
    <w:link w:val="Heading5"/>
    <w:uiPriority w:val="9"/>
    <w:semiHidden/>
    <w:rsid w:val="007E2A80"/>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7E2A80"/>
    <w:rPr>
      <w:rFonts w:ascii="Calibri" w:eastAsia="Calibri" w:hAnsi="Calibri" w:cs="Calibri"/>
      <w:b/>
      <w:sz w:val="20"/>
      <w:szCs w:val="20"/>
    </w:rPr>
  </w:style>
  <w:style w:type="paragraph" w:styleId="Title">
    <w:name w:val="Title"/>
    <w:basedOn w:val="Normal"/>
    <w:next w:val="Normal"/>
    <w:link w:val="TitleChar"/>
    <w:uiPriority w:val="10"/>
    <w:qFormat/>
    <w:rsid w:val="007E2A80"/>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7E2A80"/>
    <w:rPr>
      <w:rFonts w:ascii="Calibri" w:eastAsia="Calibri" w:hAnsi="Calibri" w:cs="Calibri"/>
      <w:b/>
      <w:sz w:val="72"/>
      <w:szCs w:val="72"/>
    </w:rPr>
  </w:style>
  <w:style w:type="paragraph" w:styleId="Subtitle">
    <w:name w:val="Subtitle"/>
    <w:basedOn w:val="Normal"/>
    <w:next w:val="Normal"/>
    <w:link w:val="SubtitleChar"/>
    <w:uiPriority w:val="11"/>
    <w:qFormat/>
    <w:rsid w:val="007E2A80"/>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E2A80"/>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7E2A80"/>
    <w:pPr>
      <w:spacing w:after="160"/>
    </w:pPr>
    <w:rPr>
      <w:rFonts w:ascii="Calibri" w:eastAsia="Calibri" w:hAnsi="Calibri" w:cs="Calibri"/>
      <w:b/>
      <w:bCs/>
      <w:sz w:val="20"/>
      <w:szCs w:val="20"/>
    </w:rPr>
  </w:style>
  <w:style w:type="character" w:customStyle="1" w:styleId="CommentSubjectChar">
    <w:name w:val="Comment Subject Char"/>
    <w:basedOn w:val="CommentTextChar"/>
    <w:link w:val="CommentSubject"/>
    <w:uiPriority w:val="99"/>
    <w:semiHidden/>
    <w:rsid w:val="007E2A80"/>
    <w:rPr>
      <w:rFonts w:ascii="Calibri" w:eastAsia="Calibri" w:hAnsi="Calibri" w:cs="Calibri"/>
      <w:b/>
      <w:bCs/>
      <w:sz w:val="20"/>
      <w:szCs w:val="20"/>
    </w:rPr>
  </w:style>
  <w:style w:type="paragraph" w:styleId="ListParagraph">
    <w:name w:val="List Paragraph"/>
    <w:basedOn w:val="Normal"/>
    <w:uiPriority w:val="34"/>
    <w:qFormat/>
    <w:rsid w:val="007E2A80"/>
    <w:pPr>
      <w:spacing w:after="160" w:line="259" w:lineRule="auto"/>
      <w:ind w:left="720"/>
      <w:contextualSpacing/>
    </w:pPr>
    <w:rPr>
      <w:rFonts w:ascii="Calibri" w:eastAsia="Calibri" w:hAnsi="Calibri" w:cs="Calibri"/>
      <w:sz w:val="22"/>
      <w:szCs w:val="22"/>
    </w:rPr>
  </w:style>
  <w:style w:type="paragraph" w:styleId="Revision">
    <w:name w:val="Revision"/>
    <w:hidden/>
    <w:uiPriority w:val="99"/>
    <w:semiHidden/>
    <w:rsid w:val="004214BB"/>
    <w:rPr>
      <w:rFonts w:asciiTheme="majorHAnsi" w:eastAsia="Times New Roman" w:hAnsiTheme="majorHAnsi" w:cs="Times New Roman"/>
    </w:rPr>
  </w:style>
  <w:style w:type="paragraph" w:styleId="NormalWeb">
    <w:name w:val="Normal (Web)"/>
    <w:basedOn w:val="Normal"/>
    <w:uiPriority w:val="99"/>
    <w:semiHidden/>
    <w:unhideWhenUsed/>
    <w:rsid w:val="00AF754E"/>
    <w:pPr>
      <w:spacing w:before="100" w:beforeAutospacing="1" w:after="100" w:afterAutospacing="1"/>
    </w:pPr>
    <w:rPr>
      <w:rFonts w:ascii="Times New Roman" w:eastAsiaTheme="minorEastAsia" w:hAnsi="Times New Roman"/>
      <w:sz w:val="20"/>
      <w:szCs w:val="20"/>
    </w:rPr>
  </w:style>
  <w:style w:type="paragraph" w:customStyle="1" w:styleId="NoteLevel11">
    <w:name w:val="Note Level 11"/>
    <w:basedOn w:val="Normal"/>
    <w:uiPriority w:val="99"/>
    <w:unhideWhenUsed/>
    <w:rsid w:val="00AA67A4"/>
    <w:pPr>
      <w:keepNext/>
      <w:numPr>
        <w:numId w:val="7"/>
      </w:numPr>
      <w:contextualSpacing/>
      <w:outlineLvl w:val="0"/>
    </w:pPr>
    <w:rPr>
      <w:rFonts w:ascii="Verdana" w:hAnsi="Verdana"/>
    </w:rPr>
  </w:style>
  <w:style w:type="paragraph" w:customStyle="1" w:styleId="NoteLevel21">
    <w:name w:val="Note Level 21"/>
    <w:basedOn w:val="Normal"/>
    <w:uiPriority w:val="99"/>
    <w:semiHidden/>
    <w:unhideWhenUsed/>
    <w:rsid w:val="00AA67A4"/>
    <w:pPr>
      <w:keepNext/>
      <w:numPr>
        <w:ilvl w:val="1"/>
        <w:numId w:val="7"/>
      </w:numPr>
      <w:contextualSpacing/>
      <w:outlineLvl w:val="1"/>
    </w:pPr>
    <w:rPr>
      <w:rFonts w:ascii="Verdana" w:hAnsi="Verdana"/>
    </w:rPr>
  </w:style>
  <w:style w:type="paragraph" w:customStyle="1" w:styleId="NoteLevel31">
    <w:name w:val="Note Level 31"/>
    <w:basedOn w:val="Normal"/>
    <w:uiPriority w:val="99"/>
    <w:semiHidden/>
    <w:unhideWhenUsed/>
    <w:rsid w:val="00AA67A4"/>
    <w:pPr>
      <w:keepNext/>
      <w:numPr>
        <w:ilvl w:val="2"/>
        <w:numId w:val="7"/>
      </w:numPr>
      <w:contextualSpacing/>
      <w:outlineLvl w:val="2"/>
    </w:pPr>
    <w:rPr>
      <w:rFonts w:ascii="Verdana" w:hAnsi="Verdana"/>
    </w:rPr>
  </w:style>
  <w:style w:type="paragraph" w:customStyle="1" w:styleId="NoteLevel41">
    <w:name w:val="Note Level 41"/>
    <w:basedOn w:val="Normal"/>
    <w:uiPriority w:val="99"/>
    <w:semiHidden/>
    <w:unhideWhenUsed/>
    <w:rsid w:val="00AA67A4"/>
    <w:pPr>
      <w:keepNext/>
      <w:numPr>
        <w:ilvl w:val="3"/>
        <w:numId w:val="7"/>
      </w:numPr>
      <w:contextualSpacing/>
      <w:outlineLvl w:val="3"/>
    </w:pPr>
    <w:rPr>
      <w:rFonts w:ascii="Verdana" w:hAnsi="Verdana"/>
    </w:rPr>
  </w:style>
  <w:style w:type="paragraph" w:customStyle="1" w:styleId="NoteLevel51">
    <w:name w:val="Note Level 51"/>
    <w:basedOn w:val="Normal"/>
    <w:uiPriority w:val="99"/>
    <w:semiHidden/>
    <w:unhideWhenUsed/>
    <w:rsid w:val="00AA67A4"/>
    <w:pPr>
      <w:keepNext/>
      <w:numPr>
        <w:ilvl w:val="4"/>
        <w:numId w:val="7"/>
      </w:numPr>
      <w:contextualSpacing/>
      <w:outlineLvl w:val="4"/>
    </w:pPr>
    <w:rPr>
      <w:rFonts w:ascii="Verdana" w:hAnsi="Verdana"/>
    </w:rPr>
  </w:style>
  <w:style w:type="paragraph" w:customStyle="1" w:styleId="NoteLevel61">
    <w:name w:val="Note Level 61"/>
    <w:basedOn w:val="Normal"/>
    <w:uiPriority w:val="99"/>
    <w:semiHidden/>
    <w:unhideWhenUsed/>
    <w:rsid w:val="00AA67A4"/>
    <w:pPr>
      <w:keepNext/>
      <w:numPr>
        <w:ilvl w:val="5"/>
        <w:numId w:val="7"/>
      </w:numPr>
      <w:contextualSpacing/>
      <w:outlineLvl w:val="5"/>
    </w:pPr>
    <w:rPr>
      <w:rFonts w:ascii="Verdana" w:hAnsi="Verdana"/>
    </w:rPr>
  </w:style>
  <w:style w:type="paragraph" w:customStyle="1" w:styleId="NoteLevel71">
    <w:name w:val="Note Level 71"/>
    <w:basedOn w:val="Normal"/>
    <w:uiPriority w:val="99"/>
    <w:semiHidden/>
    <w:unhideWhenUsed/>
    <w:rsid w:val="00AA67A4"/>
    <w:pPr>
      <w:keepNext/>
      <w:numPr>
        <w:ilvl w:val="6"/>
        <w:numId w:val="7"/>
      </w:numPr>
      <w:contextualSpacing/>
      <w:outlineLvl w:val="6"/>
    </w:pPr>
    <w:rPr>
      <w:rFonts w:ascii="Verdana" w:hAnsi="Verdana"/>
    </w:rPr>
  </w:style>
  <w:style w:type="paragraph" w:customStyle="1" w:styleId="NoteLevel81">
    <w:name w:val="Note Level 81"/>
    <w:basedOn w:val="Normal"/>
    <w:uiPriority w:val="99"/>
    <w:semiHidden/>
    <w:unhideWhenUsed/>
    <w:rsid w:val="00AA67A4"/>
    <w:pPr>
      <w:keepNext/>
      <w:numPr>
        <w:ilvl w:val="7"/>
        <w:numId w:val="7"/>
      </w:numPr>
      <w:contextualSpacing/>
      <w:outlineLvl w:val="7"/>
    </w:pPr>
    <w:rPr>
      <w:rFonts w:ascii="Verdana" w:hAnsi="Verdana"/>
    </w:rPr>
  </w:style>
  <w:style w:type="paragraph" w:customStyle="1" w:styleId="NoteLevel91">
    <w:name w:val="Note Level 91"/>
    <w:basedOn w:val="Normal"/>
    <w:uiPriority w:val="99"/>
    <w:semiHidden/>
    <w:unhideWhenUsed/>
    <w:rsid w:val="00AA67A4"/>
    <w:pPr>
      <w:keepNext/>
      <w:numPr>
        <w:ilvl w:val="8"/>
        <w:numId w:val="7"/>
      </w:numPr>
      <w:contextualSpacing/>
      <w:outlineLvl w:val="8"/>
    </w:pPr>
    <w:rPr>
      <w:rFonts w:ascii="Verdana" w:hAnsi="Verdana"/>
    </w:rPr>
  </w:style>
  <w:style w:type="character" w:styleId="Hyperlink">
    <w:name w:val="Hyperlink"/>
    <w:basedOn w:val="DefaultParagraphFont"/>
    <w:uiPriority w:val="99"/>
    <w:unhideWhenUsed/>
    <w:rsid w:val="002A3078"/>
    <w:rPr>
      <w:color w:val="0000FF" w:themeColor="hyperlink"/>
      <w:u w:val="single"/>
    </w:rPr>
  </w:style>
  <w:style w:type="paragraph" w:styleId="Caption">
    <w:name w:val="caption"/>
    <w:basedOn w:val="Normal"/>
    <w:next w:val="Normal"/>
    <w:uiPriority w:val="35"/>
    <w:unhideWhenUsed/>
    <w:qFormat/>
    <w:rsid w:val="00410DB9"/>
    <w:pPr>
      <w:spacing w:after="200"/>
    </w:pPr>
    <w:rPr>
      <w:b/>
      <w:bCs/>
      <w:color w:val="4F81BD" w:themeColor="accent1"/>
      <w:sz w:val="18"/>
      <w:szCs w:val="18"/>
    </w:rPr>
  </w:style>
  <w:style w:type="paragraph" w:customStyle="1" w:styleId="TableParagraph">
    <w:name w:val="Table Paragraph"/>
    <w:basedOn w:val="Normal"/>
    <w:uiPriority w:val="1"/>
    <w:qFormat/>
    <w:rsid w:val="00A07392"/>
    <w:pPr>
      <w:widowControl w:val="0"/>
      <w:autoSpaceDE w:val="0"/>
      <w:autoSpaceDN w:val="0"/>
      <w:spacing w:line="210" w:lineRule="exact"/>
      <w:jc w:val="center"/>
    </w:pPr>
    <w:rPr>
      <w:rFonts w:ascii="Times New Roman" w:hAnsi="Times New Roman"/>
      <w:sz w:val="22"/>
      <w:szCs w:val="22"/>
    </w:rPr>
  </w:style>
  <w:style w:type="character" w:customStyle="1" w:styleId="lrdctph">
    <w:name w:val="lr_dct_ph"/>
    <w:basedOn w:val="DefaultParagraphFont"/>
    <w:rsid w:val="00723F6E"/>
  </w:style>
  <w:style w:type="character" w:customStyle="1" w:styleId="lrdctspkr">
    <w:name w:val="lr_dct_spkr"/>
    <w:basedOn w:val="DefaultParagraphFont"/>
    <w:rsid w:val="00723F6E"/>
  </w:style>
  <w:style w:type="paragraph" w:styleId="BodyText">
    <w:name w:val="Body Text"/>
    <w:basedOn w:val="Normal"/>
    <w:link w:val="BodyTextChar"/>
    <w:uiPriority w:val="1"/>
    <w:qFormat/>
    <w:rsid w:val="009708DB"/>
    <w:pPr>
      <w:widowControl w:val="0"/>
      <w:autoSpaceDE w:val="0"/>
      <w:autoSpaceDN w:val="0"/>
    </w:pPr>
    <w:rPr>
      <w:rFonts w:ascii="Times New Roman" w:hAnsi="Times New Roman"/>
    </w:rPr>
  </w:style>
  <w:style w:type="character" w:customStyle="1" w:styleId="BodyTextChar">
    <w:name w:val="Body Text Char"/>
    <w:basedOn w:val="DefaultParagraphFont"/>
    <w:link w:val="BodyText"/>
    <w:uiPriority w:val="1"/>
    <w:rsid w:val="009708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5831">
      <w:bodyDiv w:val="1"/>
      <w:marLeft w:val="0"/>
      <w:marRight w:val="0"/>
      <w:marTop w:val="0"/>
      <w:marBottom w:val="0"/>
      <w:divBdr>
        <w:top w:val="none" w:sz="0" w:space="0" w:color="auto"/>
        <w:left w:val="none" w:sz="0" w:space="0" w:color="auto"/>
        <w:bottom w:val="none" w:sz="0" w:space="0" w:color="auto"/>
        <w:right w:val="none" w:sz="0" w:space="0" w:color="auto"/>
      </w:divBdr>
    </w:div>
    <w:div w:id="71120387">
      <w:bodyDiv w:val="1"/>
      <w:marLeft w:val="0"/>
      <w:marRight w:val="0"/>
      <w:marTop w:val="0"/>
      <w:marBottom w:val="0"/>
      <w:divBdr>
        <w:top w:val="none" w:sz="0" w:space="0" w:color="auto"/>
        <w:left w:val="none" w:sz="0" w:space="0" w:color="auto"/>
        <w:bottom w:val="none" w:sz="0" w:space="0" w:color="auto"/>
        <w:right w:val="none" w:sz="0" w:space="0" w:color="auto"/>
      </w:divBdr>
    </w:div>
    <w:div w:id="92164940">
      <w:bodyDiv w:val="1"/>
      <w:marLeft w:val="0"/>
      <w:marRight w:val="0"/>
      <w:marTop w:val="0"/>
      <w:marBottom w:val="0"/>
      <w:divBdr>
        <w:top w:val="none" w:sz="0" w:space="0" w:color="auto"/>
        <w:left w:val="none" w:sz="0" w:space="0" w:color="auto"/>
        <w:bottom w:val="none" w:sz="0" w:space="0" w:color="auto"/>
        <w:right w:val="none" w:sz="0" w:space="0" w:color="auto"/>
      </w:divBdr>
    </w:div>
    <w:div w:id="135494660">
      <w:bodyDiv w:val="1"/>
      <w:marLeft w:val="0"/>
      <w:marRight w:val="0"/>
      <w:marTop w:val="0"/>
      <w:marBottom w:val="0"/>
      <w:divBdr>
        <w:top w:val="none" w:sz="0" w:space="0" w:color="auto"/>
        <w:left w:val="none" w:sz="0" w:space="0" w:color="auto"/>
        <w:bottom w:val="none" w:sz="0" w:space="0" w:color="auto"/>
        <w:right w:val="none" w:sz="0" w:space="0" w:color="auto"/>
      </w:divBdr>
    </w:div>
    <w:div w:id="175923523">
      <w:bodyDiv w:val="1"/>
      <w:marLeft w:val="0"/>
      <w:marRight w:val="0"/>
      <w:marTop w:val="0"/>
      <w:marBottom w:val="0"/>
      <w:divBdr>
        <w:top w:val="none" w:sz="0" w:space="0" w:color="auto"/>
        <w:left w:val="none" w:sz="0" w:space="0" w:color="auto"/>
        <w:bottom w:val="none" w:sz="0" w:space="0" w:color="auto"/>
        <w:right w:val="none" w:sz="0" w:space="0" w:color="auto"/>
      </w:divBdr>
    </w:div>
    <w:div w:id="210918724">
      <w:bodyDiv w:val="1"/>
      <w:marLeft w:val="0"/>
      <w:marRight w:val="0"/>
      <w:marTop w:val="0"/>
      <w:marBottom w:val="0"/>
      <w:divBdr>
        <w:top w:val="none" w:sz="0" w:space="0" w:color="auto"/>
        <w:left w:val="none" w:sz="0" w:space="0" w:color="auto"/>
        <w:bottom w:val="none" w:sz="0" w:space="0" w:color="auto"/>
        <w:right w:val="none" w:sz="0" w:space="0" w:color="auto"/>
      </w:divBdr>
    </w:div>
    <w:div w:id="279999754">
      <w:bodyDiv w:val="1"/>
      <w:marLeft w:val="0"/>
      <w:marRight w:val="0"/>
      <w:marTop w:val="0"/>
      <w:marBottom w:val="0"/>
      <w:divBdr>
        <w:top w:val="none" w:sz="0" w:space="0" w:color="auto"/>
        <w:left w:val="none" w:sz="0" w:space="0" w:color="auto"/>
        <w:bottom w:val="none" w:sz="0" w:space="0" w:color="auto"/>
        <w:right w:val="none" w:sz="0" w:space="0" w:color="auto"/>
      </w:divBdr>
    </w:div>
    <w:div w:id="305086377">
      <w:bodyDiv w:val="1"/>
      <w:marLeft w:val="0"/>
      <w:marRight w:val="0"/>
      <w:marTop w:val="0"/>
      <w:marBottom w:val="0"/>
      <w:divBdr>
        <w:top w:val="none" w:sz="0" w:space="0" w:color="auto"/>
        <w:left w:val="none" w:sz="0" w:space="0" w:color="auto"/>
        <w:bottom w:val="none" w:sz="0" w:space="0" w:color="auto"/>
        <w:right w:val="none" w:sz="0" w:space="0" w:color="auto"/>
      </w:divBdr>
    </w:div>
    <w:div w:id="315570204">
      <w:bodyDiv w:val="1"/>
      <w:marLeft w:val="0"/>
      <w:marRight w:val="0"/>
      <w:marTop w:val="0"/>
      <w:marBottom w:val="0"/>
      <w:divBdr>
        <w:top w:val="none" w:sz="0" w:space="0" w:color="auto"/>
        <w:left w:val="none" w:sz="0" w:space="0" w:color="auto"/>
        <w:bottom w:val="none" w:sz="0" w:space="0" w:color="auto"/>
        <w:right w:val="none" w:sz="0" w:space="0" w:color="auto"/>
      </w:divBdr>
    </w:div>
    <w:div w:id="509176868">
      <w:bodyDiv w:val="1"/>
      <w:marLeft w:val="0"/>
      <w:marRight w:val="0"/>
      <w:marTop w:val="0"/>
      <w:marBottom w:val="0"/>
      <w:divBdr>
        <w:top w:val="none" w:sz="0" w:space="0" w:color="auto"/>
        <w:left w:val="none" w:sz="0" w:space="0" w:color="auto"/>
        <w:bottom w:val="none" w:sz="0" w:space="0" w:color="auto"/>
        <w:right w:val="none" w:sz="0" w:space="0" w:color="auto"/>
      </w:divBdr>
    </w:div>
    <w:div w:id="601298658">
      <w:bodyDiv w:val="1"/>
      <w:marLeft w:val="0"/>
      <w:marRight w:val="0"/>
      <w:marTop w:val="0"/>
      <w:marBottom w:val="0"/>
      <w:divBdr>
        <w:top w:val="none" w:sz="0" w:space="0" w:color="auto"/>
        <w:left w:val="none" w:sz="0" w:space="0" w:color="auto"/>
        <w:bottom w:val="none" w:sz="0" w:space="0" w:color="auto"/>
        <w:right w:val="none" w:sz="0" w:space="0" w:color="auto"/>
      </w:divBdr>
    </w:div>
    <w:div w:id="637686917">
      <w:bodyDiv w:val="1"/>
      <w:marLeft w:val="0"/>
      <w:marRight w:val="0"/>
      <w:marTop w:val="0"/>
      <w:marBottom w:val="0"/>
      <w:divBdr>
        <w:top w:val="none" w:sz="0" w:space="0" w:color="auto"/>
        <w:left w:val="none" w:sz="0" w:space="0" w:color="auto"/>
        <w:bottom w:val="none" w:sz="0" w:space="0" w:color="auto"/>
        <w:right w:val="none" w:sz="0" w:space="0" w:color="auto"/>
      </w:divBdr>
      <w:divsChild>
        <w:div w:id="473527101">
          <w:marLeft w:val="0"/>
          <w:marRight w:val="0"/>
          <w:marTop w:val="0"/>
          <w:marBottom w:val="0"/>
          <w:divBdr>
            <w:top w:val="none" w:sz="0" w:space="0" w:color="auto"/>
            <w:left w:val="none" w:sz="0" w:space="0" w:color="auto"/>
            <w:bottom w:val="none" w:sz="0" w:space="0" w:color="auto"/>
            <w:right w:val="none" w:sz="0" w:space="0" w:color="auto"/>
          </w:divBdr>
          <w:divsChild>
            <w:div w:id="2063745467">
              <w:marLeft w:val="0"/>
              <w:marRight w:val="0"/>
              <w:marTop w:val="0"/>
              <w:marBottom w:val="0"/>
              <w:divBdr>
                <w:top w:val="none" w:sz="0" w:space="0" w:color="auto"/>
                <w:left w:val="none" w:sz="0" w:space="0" w:color="auto"/>
                <w:bottom w:val="none" w:sz="0" w:space="0" w:color="auto"/>
                <w:right w:val="none" w:sz="0" w:space="0" w:color="auto"/>
              </w:divBdr>
            </w:div>
            <w:div w:id="2080444498">
              <w:marLeft w:val="0"/>
              <w:marRight w:val="0"/>
              <w:marTop w:val="0"/>
              <w:marBottom w:val="0"/>
              <w:divBdr>
                <w:top w:val="none" w:sz="0" w:space="0" w:color="auto"/>
                <w:left w:val="none" w:sz="0" w:space="0" w:color="auto"/>
                <w:bottom w:val="none" w:sz="0" w:space="0" w:color="auto"/>
                <w:right w:val="none" w:sz="0" w:space="0" w:color="auto"/>
              </w:divBdr>
              <w:divsChild>
                <w:div w:id="674921657">
                  <w:marLeft w:val="0"/>
                  <w:marRight w:val="0"/>
                  <w:marTop w:val="0"/>
                  <w:marBottom w:val="0"/>
                  <w:divBdr>
                    <w:top w:val="none" w:sz="0" w:space="0" w:color="auto"/>
                    <w:left w:val="none" w:sz="0" w:space="0" w:color="auto"/>
                    <w:bottom w:val="none" w:sz="0" w:space="0" w:color="auto"/>
                    <w:right w:val="none" w:sz="0" w:space="0" w:color="auto"/>
                  </w:divBdr>
                  <w:divsChild>
                    <w:div w:id="1944259185">
                      <w:marLeft w:val="300"/>
                      <w:marRight w:val="0"/>
                      <w:marTop w:val="0"/>
                      <w:marBottom w:val="0"/>
                      <w:divBdr>
                        <w:top w:val="none" w:sz="0" w:space="0" w:color="auto"/>
                        <w:left w:val="none" w:sz="0" w:space="0" w:color="auto"/>
                        <w:bottom w:val="none" w:sz="0" w:space="0" w:color="auto"/>
                        <w:right w:val="none" w:sz="0" w:space="0" w:color="auto"/>
                      </w:divBdr>
                      <w:divsChild>
                        <w:div w:id="1253052513">
                          <w:marLeft w:val="-300"/>
                          <w:marRight w:val="0"/>
                          <w:marTop w:val="0"/>
                          <w:marBottom w:val="0"/>
                          <w:divBdr>
                            <w:top w:val="none" w:sz="0" w:space="0" w:color="auto"/>
                            <w:left w:val="none" w:sz="0" w:space="0" w:color="auto"/>
                            <w:bottom w:val="none" w:sz="0" w:space="0" w:color="auto"/>
                            <w:right w:val="none" w:sz="0" w:space="0" w:color="auto"/>
                          </w:divBdr>
                          <w:divsChild>
                            <w:div w:id="5397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90430">
          <w:marLeft w:val="0"/>
          <w:marRight w:val="0"/>
          <w:marTop w:val="0"/>
          <w:marBottom w:val="0"/>
          <w:divBdr>
            <w:top w:val="none" w:sz="0" w:space="0" w:color="auto"/>
            <w:left w:val="none" w:sz="0" w:space="0" w:color="auto"/>
            <w:bottom w:val="none" w:sz="0" w:space="0" w:color="auto"/>
            <w:right w:val="none" w:sz="0" w:space="0" w:color="auto"/>
          </w:divBdr>
        </w:div>
      </w:divsChild>
    </w:div>
    <w:div w:id="758059906">
      <w:bodyDiv w:val="1"/>
      <w:marLeft w:val="0"/>
      <w:marRight w:val="0"/>
      <w:marTop w:val="0"/>
      <w:marBottom w:val="0"/>
      <w:divBdr>
        <w:top w:val="none" w:sz="0" w:space="0" w:color="auto"/>
        <w:left w:val="none" w:sz="0" w:space="0" w:color="auto"/>
        <w:bottom w:val="none" w:sz="0" w:space="0" w:color="auto"/>
        <w:right w:val="none" w:sz="0" w:space="0" w:color="auto"/>
      </w:divBdr>
    </w:div>
    <w:div w:id="758410357">
      <w:bodyDiv w:val="1"/>
      <w:marLeft w:val="0"/>
      <w:marRight w:val="0"/>
      <w:marTop w:val="0"/>
      <w:marBottom w:val="0"/>
      <w:divBdr>
        <w:top w:val="none" w:sz="0" w:space="0" w:color="auto"/>
        <w:left w:val="none" w:sz="0" w:space="0" w:color="auto"/>
        <w:bottom w:val="none" w:sz="0" w:space="0" w:color="auto"/>
        <w:right w:val="none" w:sz="0" w:space="0" w:color="auto"/>
      </w:divBdr>
    </w:div>
    <w:div w:id="786001364">
      <w:bodyDiv w:val="1"/>
      <w:marLeft w:val="0"/>
      <w:marRight w:val="0"/>
      <w:marTop w:val="0"/>
      <w:marBottom w:val="0"/>
      <w:divBdr>
        <w:top w:val="none" w:sz="0" w:space="0" w:color="auto"/>
        <w:left w:val="none" w:sz="0" w:space="0" w:color="auto"/>
        <w:bottom w:val="none" w:sz="0" w:space="0" w:color="auto"/>
        <w:right w:val="none" w:sz="0" w:space="0" w:color="auto"/>
      </w:divBdr>
      <w:divsChild>
        <w:div w:id="623583323">
          <w:marLeft w:val="0"/>
          <w:marRight w:val="0"/>
          <w:marTop w:val="0"/>
          <w:marBottom w:val="0"/>
          <w:divBdr>
            <w:top w:val="none" w:sz="0" w:space="0" w:color="auto"/>
            <w:left w:val="none" w:sz="0" w:space="0" w:color="auto"/>
            <w:bottom w:val="none" w:sz="0" w:space="0" w:color="auto"/>
            <w:right w:val="none" w:sz="0" w:space="0" w:color="auto"/>
          </w:divBdr>
        </w:div>
        <w:div w:id="681979348">
          <w:marLeft w:val="0"/>
          <w:marRight w:val="0"/>
          <w:marTop w:val="0"/>
          <w:marBottom w:val="0"/>
          <w:divBdr>
            <w:top w:val="none" w:sz="0" w:space="0" w:color="auto"/>
            <w:left w:val="none" w:sz="0" w:space="0" w:color="auto"/>
            <w:bottom w:val="none" w:sz="0" w:space="0" w:color="auto"/>
            <w:right w:val="none" w:sz="0" w:space="0" w:color="auto"/>
          </w:divBdr>
        </w:div>
        <w:div w:id="762143121">
          <w:marLeft w:val="0"/>
          <w:marRight w:val="0"/>
          <w:marTop w:val="0"/>
          <w:marBottom w:val="0"/>
          <w:divBdr>
            <w:top w:val="none" w:sz="0" w:space="0" w:color="auto"/>
            <w:left w:val="none" w:sz="0" w:space="0" w:color="auto"/>
            <w:bottom w:val="none" w:sz="0" w:space="0" w:color="auto"/>
            <w:right w:val="none" w:sz="0" w:space="0" w:color="auto"/>
          </w:divBdr>
        </w:div>
        <w:div w:id="823083866">
          <w:marLeft w:val="0"/>
          <w:marRight w:val="0"/>
          <w:marTop w:val="0"/>
          <w:marBottom w:val="0"/>
          <w:divBdr>
            <w:top w:val="none" w:sz="0" w:space="0" w:color="auto"/>
            <w:left w:val="none" w:sz="0" w:space="0" w:color="auto"/>
            <w:bottom w:val="none" w:sz="0" w:space="0" w:color="auto"/>
            <w:right w:val="none" w:sz="0" w:space="0" w:color="auto"/>
          </w:divBdr>
        </w:div>
        <w:div w:id="955718672">
          <w:marLeft w:val="0"/>
          <w:marRight w:val="0"/>
          <w:marTop w:val="0"/>
          <w:marBottom w:val="0"/>
          <w:divBdr>
            <w:top w:val="none" w:sz="0" w:space="0" w:color="auto"/>
            <w:left w:val="none" w:sz="0" w:space="0" w:color="auto"/>
            <w:bottom w:val="none" w:sz="0" w:space="0" w:color="auto"/>
            <w:right w:val="none" w:sz="0" w:space="0" w:color="auto"/>
          </w:divBdr>
        </w:div>
        <w:div w:id="1233003884">
          <w:marLeft w:val="0"/>
          <w:marRight w:val="0"/>
          <w:marTop w:val="0"/>
          <w:marBottom w:val="0"/>
          <w:divBdr>
            <w:top w:val="none" w:sz="0" w:space="0" w:color="auto"/>
            <w:left w:val="none" w:sz="0" w:space="0" w:color="auto"/>
            <w:bottom w:val="none" w:sz="0" w:space="0" w:color="auto"/>
            <w:right w:val="none" w:sz="0" w:space="0" w:color="auto"/>
          </w:divBdr>
        </w:div>
        <w:div w:id="1713336576">
          <w:marLeft w:val="0"/>
          <w:marRight w:val="0"/>
          <w:marTop w:val="0"/>
          <w:marBottom w:val="0"/>
          <w:divBdr>
            <w:top w:val="none" w:sz="0" w:space="0" w:color="auto"/>
            <w:left w:val="none" w:sz="0" w:space="0" w:color="auto"/>
            <w:bottom w:val="none" w:sz="0" w:space="0" w:color="auto"/>
            <w:right w:val="none" w:sz="0" w:space="0" w:color="auto"/>
          </w:divBdr>
        </w:div>
      </w:divsChild>
    </w:div>
    <w:div w:id="817383761">
      <w:bodyDiv w:val="1"/>
      <w:marLeft w:val="0"/>
      <w:marRight w:val="0"/>
      <w:marTop w:val="0"/>
      <w:marBottom w:val="0"/>
      <w:divBdr>
        <w:top w:val="none" w:sz="0" w:space="0" w:color="auto"/>
        <w:left w:val="none" w:sz="0" w:space="0" w:color="auto"/>
        <w:bottom w:val="none" w:sz="0" w:space="0" w:color="auto"/>
        <w:right w:val="none" w:sz="0" w:space="0" w:color="auto"/>
      </w:divBdr>
    </w:div>
    <w:div w:id="854146997">
      <w:bodyDiv w:val="1"/>
      <w:marLeft w:val="0"/>
      <w:marRight w:val="0"/>
      <w:marTop w:val="0"/>
      <w:marBottom w:val="0"/>
      <w:divBdr>
        <w:top w:val="none" w:sz="0" w:space="0" w:color="auto"/>
        <w:left w:val="none" w:sz="0" w:space="0" w:color="auto"/>
        <w:bottom w:val="none" w:sz="0" w:space="0" w:color="auto"/>
        <w:right w:val="none" w:sz="0" w:space="0" w:color="auto"/>
      </w:divBdr>
    </w:div>
    <w:div w:id="859011070">
      <w:bodyDiv w:val="1"/>
      <w:marLeft w:val="0"/>
      <w:marRight w:val="0"/>
      <w:marTop w:val="0"/>
      <w:marBottom w:val="0"/>
      <w:divBdr>
        <w:top w:val="none" w:sz="0" w:space="0" w:color="auto"/>
        <w:left w:val="none" w:sz="0" w:space="0" w:color="auto"/>
        <w:bottom w:val="none" w:sz="0" w:space="0" w:color="auto"/>
        <w:right w:val="none" w:sz="0" w:space="0" w:color="auto"/>
      </w:divBdr>
    </w:div>
    <w:div w:id="867332213">
      <w:bodyDiv w:val="1"/>
      <w:marLeft w:val="0"/>
      <w:marRight w:val="0"/>
      <w:marTop w:val="0"/>
      <w:marBottom w:val="0"/>
      <w:divBdr>
        <w:top w:val="none" w:sz="0" w:space="0" w:color="auto"/>
        <w:left w:val="none" w:sz="0" w:space="0" w:color="auto"/>
        <w:bottom w:val="none" w:sz="0" w:space="0" w:color="auto"/>
        <w:right w:val="none" w:sz="0" w:space="0" w:color="auto"/>
      </w:divBdr>
    </w:div>
    <w:div w:id="958417001">
      <w:bodyDiv w:val="1"/>
      <w:marLeft w:val="0"/>
      <w:marRight w:val="0"/>
      <w:marTop w:val="0"/>
      <w:marBottom w:val="0"/>
      <w:divBdr>
        <w:top w:val="none" w:sz="0" w:space="0" w:color="auto"/>
        <w:left w:val="none" w:sz="0" w:space="0" w:color="auto"/>
        <w:bottom w:val="none" w:sz="0" w:space="0" w:color="auto"/>
        <w:right w:val="none" w:sz="0" w:space="0" w:color="auto"/>
      </w:divBdr>
    </w:div>
    <w:div w:id="972904439">
      <w:bodyDiv w:val="1"/>
      <w:marLeft w:val="0"/>
      <w:marRight w:val="0"/>
      <w:marTop w:val="0"/>
      <w:marBottom w:val="0"/>
      <w:divBdr>
        <w:top w:val="none" w:sz="0" w:space="0" w:color="auto"/>
        <w:left w:val="none" w:sz="0" w:space="0" w:color="auto"/>
        <w:bottom w:val="none" w:sz="0" w:space="0" w:color="auto"/>
        <w:right w:val="none" w:sz="0" w:space="0" w:color="auto"/>
      </w:divBdr>
    </w:div>
    <w:div w:id="1022055988">
      <w:bodyDiv w:val="1"/>
      <w:marLeft w:val="0"/>
      <w:marRight w:val="0"/>
      <w:marTop w:val="0"/>
      <w:marBottom w:val="0"/>
      <w:divBdr>
        <w:top w:val="none" w:sz="0" w:space="0" w:color="auto"/>
        <w:left w:val="none" w:sz="0" w:space="0" w:color="auto"/>
        <w:bottom w:val="none" w:sz="0" w:space="0" w:color="auto"/>
        <w:right w:val="none" w:sz="0" w:space="0" w:color="auto"/>
      </w:divBdr>
    </w:div>
    <w:div w:id="1098983061">
      <w:bodyDiv w:val="1"/>
      <w:marLeft w:val="0"/>
      <w:marRight w:val="0"/>
      <w:marTop w:val="0"/>
      <w:marBottom w:val="0"/>
      <w:divBdr>
        <w:top w:val="none" w:sz="0" w:space="0" w:color="auto"/>
        <w:left w:val="none" w:sz="0" w:space="0" w:color="auto"/>
        <w:bottom w:val="none" w:sz="0" w:space="0" w:color="auto"/>
        <w:right w:val="none" w:sz="0" w:space="0" w:color="auto"/>
      </w:divBdr>
    </w:div>
    <w:div w:id="1116558970">
      <w:bodyDiv w:val="1"/>
      <w:marLeft w:val="0"/>
      <w:marRight w:val="0"/>
      <w:marTop w:val="0"/>
      <w:marBottom w:val="0"/>
      <w:divBdr>
        <w:top w:val="none" w:sz="0" w:space="0" w:color="auto"/>
        <w:left w:val="none" w:sz="0" w:space="0" w:color="auto"/>
        <w:bottom w:val="none" w:sz="0" w:space="0" w:color="auto"/>
        <w:right w:val="none" w:sz="0" w:space="0" w:color="auto"/>
      </w:divBdr>
    </w:div>
    <w:div w:id="1117407251">
      <w:bodyDiv w:val="1"/>
      <w:marLeft w:val="0"/>
      <w:marRight w:val="0"/>
      <w:marTop w:val="0"/>
      <w:marBottom w:val="0"/>
      <w:divBdr>
        <w:top w:val="none" w:sz="0" w:space="0" w:color="auto"/>
        <w:left w:val="none" w:sz="0" w:space="0" w:color="auto"/>
        <w:bottom w:val="none" w:sz="0" w:space="0" w:color="auto"/>
        <w:right w:val="none" w:sz="0" w:space="0" w:color="auto"/>
      </w:divBdr>
    </w:div>
    <w:div w:id="1149978082">
      <w:bodyDiv w:val="1"/>
      <w:marLeft w:val="0"/>
      <w:marRight w:val="0"/>
      <w:marTop w:val="0"/>
      <w:marBottom w:val="0"/>
      <w:divBdr>
        <w:top w:val="none" w:sz="0" w:space="0" w:color="auto"/>
        <w:left w:val="none" w:sz="0" w:space="0" w:color="auto"/>
        <w:bottom w:val="none" w:sz="0" w:space="0" w:color="auto"/>
        <w:right w:val="none" w:sz="0" w:space="0" w:color="auto"/>
      </w:divBdr>
    </w:div>
    <w:div w:id="1197886602">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338656329">
      <w:bodyDiv w:val="1"/>
      <w:marLeft w:val="0"/>
      <w:marRight w:val="0"/>
      <w:marTop w:val="0"/>
      <w:marBottom w:val="0"/>
      <w:divBdr>
        <w:top w:val="none" w:sz="0" w:space="0" w:color="auto"/>
        <w:left w:val="none" w:sz="0" w:space="0" w:color="auto"/>
        <w:bottom w:val="none" w:sz="0" w:space="0" w:color="auto"/>
        <w:right w:val="none" w:sz="0" w:space="0" w:color="auto"/>
      </w:divBdr>
    </w:div>
    <w:div w:id="1379236317">
      <w:bodyDiv w:val="1"/>
      <w:marLeft w:val="0"/>
      <w:marRight w:val="0"/>
      <w:marTop w:val="0"/>
      <w:marBottom w:val="0"/>
      <w:divBdr>
        <w:top w:val="none" w:sz="0" w:space="0" w:color="auto"/>
        <w:left w:val="none" w:sz="0" w:space="0" w:color="auto"/>
        <w:bottom w:val="none" w:sz="0" w:space="0" w:color="auto"/>
        <w:right w:val="none" w:sz="0" w:space="0" w:color="auto"/>
      </w:divBdr>
    </w:div>
    <w:div w:id="1419207272">
      <w:bodyDiv w:val="1"/>
      <w:marLeft w:val="0"/>
      <w:marRight w:val="0"/>
      <w:marTop w:val="0"/>
      <w:marBottom w:val="0"/>
      <w:divBdr>
        <w:top w:val="none" w:sz="0" w:space="0" w:color="auto"/>
        <w:left w:val="none" w:sz="0" w:space="0" w:color="auto"/>
        <w:bottom w:val="none" w:sz="0" w:space="0" w:color="auto"/>
        <w:right w:val="none" w:sz="0" w:space="0" w:color="auto"/>
      </w:divBdr>
    </w:div>
    <w:div w:id="1548569532">
      <w:bodyDiv w:val="1"/>
      <w:marLeft w:val="0"/>
      <w:marRight w:val="0"/>
      <w:marTop w:val="0"/>
      <w:marBottom w:val="0"/>
      <w:divBdr>
        <w:top w:val="none" w:sz="0" w:space="0" w:color="auto"/>
        <w:left w:val="none" w:sz="0" w:space="0" w:color="auto"/>
        <w:bottom w:val="none" w:sz="0" w:space="0" w:color="auto"/>
        <w:right w:val="none" w:sz="0" w:space="0" w:color="auto"/>
      </w:divBdr>
    </w:div>
    <w:div w:id="1582792540">
      <w:bodyDiv w:val="1"/>
      <w:marLeft w:val="0"/>
      <w:marRight w:val="0"/>
      <w:marTop w:val="0"/>
      <w:marBottom w:val="0"/>
      <w:divBdr>
        <w:top w:val="none" w:sz="0" w:space="0" w:color="auto"/>
        <w:left w:val="none" w:sz="0" w:space="0" w:color="auto"/>
        <w:bottom w:val="none" w:sz="0" w:space="0" w:color="auto"/>
        <w:right w:val="none" w:sz="0" w:space="0" w:color="auto"/>
      </w:divBdr>
    </w:div>
    <w:div w:id="1616399805">
      <w:bodyDiv w:val="1"/>
      <w:marLeft w:val="0"/>
      <w:marRight w:val="0"/>
      <w:marTop w:val="0"/>
      <w:marBottom w:val="0"/>
      <w:divBdr>
        <w:top w:val="none" w:sz="0" w:space="0" w:color="auto"/>
        <w:left w:val="none" w:sz="0" w:space="0" w:color="auto"/>
        <w:bottom w:val="none" w:sz="0" w:space="0" w:color="auto"/>
        <w:right w:val="none" w:sz="0" w:space="0" w:color="auto"/>
      </w:divBdr>
    </w:div>
    <w:div w:id="1827284962">
      <w:bodyDiv w:val="1"/>
      <w:marLeft w:val="0"/>
      <w:marRight w:val="0"/>
      <w:marTop w:val="0"/>
      <w:marBottom w:val="0"/>
      <w:divBdr>
        <w:top w:val="none" w:sz="0" w:space="0" w:color="auto"/>
        <w:left w:val="none" w:sz="0" w:space="0" w:color="auto"/>
        <w:bottom w:val="none" w:sz="0" w:space="0" w:color="auto"/>
        <w:right w:val="none" w:sz="0" w:space="0" w:color="auto"/>
      </w:divBdr>
    </w:div>
    <w:div w:id="1869758999">
      <w:bodyDiv w:val="1"/>
      <w:marLeft w:val="0"/>
      <w:marRight w:val="0"/>
      <w:marTop w:val="0"/>
      <w:marBottom w:val="0"/>
      <w:divBdr>
        <w:top w:val="none" w:sz="0" w:space="0" w:color="auto"/>
        <w:left w:val="none" w:sz="0" w:space="0" w:color="auto"/>
        <w:bottom w:val="none" w:sz="0" w:space="0" w:color="auto"/>
        <w:right w:val="none" w:sz="0" w:space="0" w:color="auto"/>
      </w:divBdr>
    </w:div>
    <w:div w:id="1888444678">
      <w:bodyDiv w:val="1"/>
      <w:marLeft w:val="0"/>
      <w:marRight w:val="0"/>
      <w:marTop w:val="0"/>
      <w:marBottom w:val="0"/>
      <w:divBdr>
        <w:top w:val="none" w:sz="0" w:space="0" w:color="auto"/>
        <w:left w:val="none" w:sz="0" w:space="0" w:color="auto"/>
        <w:bottom w:val="none" w:sz="0" w:space="0" w:color="auto"/>
        <w:right w:val="none" w:sz="0" w:space="0" w:color="auto"/>
      </w:divBdr>
    </w:div>
    <w:div w:id="1907377812">
      <w:bodyDiv w:val="1"/>
      <w:marLeft w:val="0"/>
      <w:marRight w:val="0"/>
      <w:marTop w:val="0"/>
      <w:marBottom w:val="0"/>
      <w:divBdr>
        <w:top w:val="none" w:sz="0" w:space="0" w:color="auto"/>
        <w:left w:val="none" w:sz="0" w:space="0" w:color="auto"/>
        <w:bottom w:val="none" w:sz="0" w:space="0" w:color="auto"/>
        <w:right w:val="none" w:sz="0" w:space="0" w:color="auto"/>
      </w:divBdr>
    </w:div>
    <w:div w:id="1924534359">
      <w:bodyDiv w:val="1"/>
      <w:marLeft w:val="0"/>
      <w:marRight w:val="0"/>
      <w:marTop w:val="0"/>
      <w:marBottom w:val="0"/>
      <w:divBdr>
        <w:top w:val="none" w:sz="0" w:space="0" w:color="auto"/>
        <w:left w:val="none" w:sz="0" w:space="0" w:color="auto"/>
        <w:bottom w:val="none" w:sz="0" w:space="0" w:color="auto"/>
        <w:right w:val="none" w:sz="0" w:space="0" w:color="auto"/>
      </w:divBdr>
    </w:div>
    <w:div w:id="1926112126">
      <w:bodyDiv w:val="1"/>
      <w:marLeft w:val="0"/>
      <w:marRight w:val="0"/>
      <w:marTop w:val="0"/>
      <w:marBottom w:val="0"/>
      <w:divBdr>
        <w:top w:val="none" w:sz="0" w:space="0" w:color="auto"/>
        <w:left w:val="none" w:sz="0" w:space="0" w:color="auto"/>
        <w:bottom w:val="none" w:sz="0" w:space="0" w:color="auto"/>
        <w:right w:val="none" w:sz="0" w:space="0" w:color="auto"/>
      </w:divBdr>
    </w:div>
    <w:div w:id="1926265062">
      <w:bodyDiv w:val="1"/>
      <w:marLeft w:val="0"/>
      <w:marRight w:val="0"/>
      <w:marTop w:val="0"/>
      <w:marBottom w:val="0"/>
      <w:divBdr>
        <w:top w:val="none" w:sz="0" w:space="0" w:color="auto"/>
        <w:left w:val="none" w:sz="0" w:space="0" w:color="auto"/>
        <w:bottom w:val="none" w:sz="0" w:space="0" w:color="auto"/>
        <w:right w:val="none" w:sz="0" w:space="0" w:color="auto"/>
      </w:divBdr>
    </w:div>
    <w:div w:id="2112889736">
      <w:bodyDiv w:val="1"/>
      <w:marLeft w:val="0"/>
      <w:marRight w:val="0"/>
      <w:marTop w:val="0"/>
      <w:marBottom w:val="0"/>
      <w:divBdr>
        <w:top w:val="none" w:sz="0" w:space="0" w:color="auto"/>
        <w:left w:val="none" w:sz="0" w:space="0" w:color="auto"/>
        <w:bottom w:val="none" w:sz="0" w:space="0" w:color="auto"/>
        <w:right w:val="none" w:sz="0" w:space="0" w:color="auto"/>
      </w:divBdr>
      <w:divsChild>
        <w:div w:id="2114130558">
          <w:marLeft w:val="0"/>
          <w:marRight w:val="0"/>
          <w:marTop w:val="0"/>
          <w:marBottom w:val="0"/>
          <w:divBdr>
            <w:top w:val="none" w:sz="0" w:space="0" w:color="auto"/>
            <w:left w:val="none" w:sz="0" w:space="0" w:color="auto"/>
            <w:bottom w:val="none" w:sz="0" w:space="0" w:color="auto"/>
            <w:right w:val="none" w:sz="0" w:space="0" w:color="auto"/>
          </w:divBdr>
          <w:divsChild>
            <w:div w:id="1546065207">
              <w:marLeft w:val="0"/>
              <w:marRight w:val="0"/>
              <w:marTop w:val="0"/>
              <w:marBottom w:val="0"/>
              <w:divBdr>
                <w:top w:val="none" w:sz="0" w:space="0" w:color="auto"/>
                <w:left w:val="none" w:sz="0" w:space="0" w:color="auto"/>
                <w:bottom w:val="none" w:sz="0" w:space="0" w:color="auto"/>
                <w:right w:val="none" w:sz="0" w:space="0" w:color="auto"/>
              </w:divBdr>
              <w:divsChild>
                <w:div w:id="18335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7650-014F-427C-92C3-20B347E3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Johns family</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Eric Johns</dc:creator>
  <cp:lastModifiedBy>Bruce</cp:lastModifiedBy>
  <cp:revision>2</cp:revision>
  <cp:lastPrinted>2019-01-29T01:38:00Z</cp:lastPrinted>
  <dcterms:created xsi:type="dcterms:W3CDTF">2021-03-03T16:38:00Z</dcterms:created>
  <dcterms:modified xsi:type="dcterms:W3CDTF">2021-03-03T16:38:00Z</dcterms:modified>
</cp:coreProperties>
</file>